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2CEED" w14:textId="77777777" w:rsidR="001D36C1" w:rsidRDefault="001D36C1" w:rsidP="00B72FBC">
      <w:pPr>
        <w:pStyle w:val="Adresse"/>
        <w:rPr>
          <w:b/>
          <w:bCs/>
        </w:rPr>
      </w:pPr>
    </w:p>
    <w:p w14:paraId="5A2A5D90" w14:textId="77777777" w:rsidR="00670A32" w:rsidRPr="00670A32" w:rsidRDefault="00670A32" w:rsidP="00670A32">
      <w:pPr>
        <w:pStyle w:val="Adresse"/>
        <w:rPr>
          <w:b/>
          <w:bCs/>
        </w:rPr>
      </w:pPr>
      <w:r w:rsidRPr="00670A32">
        <w:rPr>
          <w:b/>
          <w:bCs/>
        </w:rPr>
        <w:t>Madame Catherine JULLIEN-BRECHES</w:t>
      </w:r>
    </w:p>
    <w:p w14:paraId="2654470A" w14:textId="77777777" w:rsidR="00670A32" w:rsidRPr="00670A32" w:rsidRDefault="00670A32" w:rsidP="00670A32">
      <w:pPr>
        <w:pStyle w:val="Adresse"/>
        <w:rPr>
          <w:b/>
          <w:bCs/>
        </w:rPr>
      </w:pPr>
      <w:r w:rsidRPr="00670A32">
        <w:rPr>
          <w:b/>
          <w:bCs/>
        </w:rPr>
        <w:t>Maire</w:t>
      </w:r>
    </w:p>
    <w:p w14:paraId="0A36096D" w14:textId="77777777" w:rsidR="00670A32" w:rsidRPr="00670A32" w:rsidRDefault="00670A32" w:rsidP="00670A32">
      <w:pPr>
        <w:pStyle w:val="Adresse"/>
        <w:rPr>
          <w:b/>
          <w:bCs/>
          <w:i/>
          <w:iCs/>
        </w:rPr>
      </w:pPr>
      <w:r w:rsidRPr="00670A32">
        <w:rPr>
          <w:b/>
          <w:bCs/>
          <w:i/>
          <w:iCs/>
        </w:rPr>
        <w:t>À l’attention de Monsieur Richard RIZZI – Directeur de l’Aménagement Durable</w:t>
      </w:r>
    </w:p>
    <w:p w14:paraId="56145651" w14:textId="77777777" w:rsidR="00670A32" w:rsidRPr="00670A32" w:rsidRDefault="00670A32" w:rsidP="00670A32">
      <w:pPr>
        <w:pStyle w:val="Adresse"/>
        <w:rPr>
          <w:b/>
          <w:bCs/>
        </w:rPr>
      </w:pPr>
      <w:r w:rsidRPr="00670A32">
        <w:rPr>
          <w:b/>
          <w:bCs/>
        </w:rPr>
        <w:t>Mairie de Megève</w:t>
      </w:r>
    </w:p>
    <w:p w14:paraId="65403259" w14:textId="77777777" w:rsidR="00670A32" w:rsidRPr="00670A32" w:rsidRDefault="00670A32" w:rsidP="00670A32">
      <w:pPr>
        <w:pStyle w:val="Adresse"/>
        <w:rPr>
          <w:b/>
          <w:bCs/>
        </w:rPr>
      </w:pPr>
      <w:r w:rsidRPr="00670A32">
        <w:rPr>
          <w:b/>
          <w:bCs/>
        </w:rPr>
        <w:t>2023, Route Nationale</w:t>
      </w:r>
    </w:p>
    <w:p w14:paraId="6AD860C3" w14:textId="77777777" w:rsidR="00670A32" w:rsidRPr="00670A32" w:rsidRDefault="00670A32" w:rsidP="00670A32">
      <w:pPr>
        <w:pStyle w:val="Adresse"/>
        <w:rPr>
          <w:b/>
          <w:bCs/>
        </w:rPr>
      </w:pPr>
      <w:r w:rsidRPr="00670A32">
        <w:rPr>
          <w:b/>
          <w:bCs/>
        </w:rPr>
        <w:t>BP 23</w:t>
      </w:r>
    </w:p>
    <w:p w14:paraId="0A051047" w14:textId="77777777" w:rsidR="00670A32" w:rsidRPr="00670A32" w:rsidRDefault="00670A32" w:rsidP="00670A32">
      <w:pPr>
        <w:pStyle w:val="Adresse"/>
        <w:rPr>
          <w:b/>
          <w:bCs/>
        </w:rPr>
      </w:pPr>
      <w:r w:rsidRPr="00670A32">
        <w:rPr>
          <w:b/>
          <w:bCs/>
        </w:rPr>
        <w:t>74120 MEGÈVE</w:t>
      </w:r>
    </w:p>
    <w:p w14:paraId="135685F7" w14:textId="77777777" w:rsidR="001D36C1" w:rsidRDefault="001D36C1" w:rsidP="00B72FBC">
      <w:pPr>
        <w:pStyle w:val="Adresse"/>
        <w:rPr>
          <w:b/>
          <w:bCs/>
        </w:rPr>
      </w:pPr>
    </w:p>
    <w:p w14:paraId="1A03F97D" w14:textId="77777777" w:rsidR="00B72FBC" w:rsidRPr="00C45C90" w:rsidRDefault="00B72FBC" w:rsidP="00670A32">
      <w:pPr>
        <w:pStyle w:val="Adresse"/>
        <w:ind w:left="0"/>
        <w:rPr>
          <w:szCs w:val="24"/>
          <w:lang w:val="de-DE"/>
        </w:rPr>
      </w:pPr>
    </w:p>
    <w:p w14:paraId="781E743B" w14:textId="055544FD" w:rsidR="001D36C1" w:rsidRPr="00C45C90" w:rsidRDefault="001D36C1" w:rsidP="00B72FBC">
      <w:pPr>
        <w:pStyle w:val="Adresse"/>
        <w:jc w:val="both"/>
        <w:rPr>
          <w:szCs w:val="24"/>
        </w:rPr>
      </w:pPr>
      <w:r w:rsidRPr="00C45C90">
        <w:rPr>
          <w:szCs w:val="24"/>
        </w:rPr>
        <w:t xml:space="preserve">Lyon, le </w:t>
      </w:r>
      <w:r w:rsidR="00670A32">
        <w:rPr>
          <w:szCs w:val="24"/>
        </w:rPr>
        <w:t xml:space="preserve">12 décembre </w:t>
      </w:r>
      <w:r w:rsidRPr="00C45C90">
        <w:rPr>
          <w:noProof/>
          <w:szCs w:val="24"/>
        </w:rPr>
        <w:t>2025</w:t>
      </w:r>
    </w:p>
    <w:p w14:paraId="435DF80A" w14:textId="77777777" w:rsidR="001D36C1" w:rsidRDefault="001D36C1" w:rsidP="00B72FBC">
      <w:pPr>
        <w:pStyle w:val="Adresse"/>
        <w:ind w:left="0"/>
        <w:rPr>
          <w:szCs w:val="24"/>
        </w:rPr>
      </w:pPr>
    </w:p>
    <w:p w14:paraId="4E72E4F0" w14:textId="77777777" w:rsidR="00B72FBC" w:rsidRPr="00C45C90" w:rsidRDefault="00B72FBC" w:rsidP="00670A32">
      <w:pPr>
        <w:pStyle w:val="Adresse"/>
        <w:ind w:left="0"/>
        <w:jc w:val="both"/>
        <w:rPr>
          <w:szCs w:val="24"/>
        </w:rPr>
      </w:pPr>
    </w:p>
    <w:p w14:paraId="3AB012E1" w14:textId="2C953018" w:rsidR="00670A32" w:rsidRPr="00670A32" w:rsidRDefault="003A2F98" w:rsidP="00B72FBC">
      <w:pPr>
        <w:pStyle w:val="references"/>
        <w:tabs>
          <w:tab w:val="left" w:pos="1134"/>
        </w:tabs>
        <w:rPr>
          <w:b/>
          <w:bCs/>
          <w:i/>
          <w:iCs/>
          <w:szCs w:val="24"/>
        </w:rPr>
      </w:pPr>
      <w:r>
        <w:rPr>
          <w:b/>
          <w:bCs/>
          <w:i/>
          <w:iCs/>
          <w:szCs w:val="24"/>
        </w:rPr>
        <w:t>P</w:t>
      </w:r>
      <w:r w:rsidR="00CB61BE" w:rsidRPr="00670A32">
        <w:rPr>
          <w:b/>
          <w:bCs/>
          <w:i/>
          <w:iCs/>
          <w:szCs w:val="24"/>
        </w:rPr>
        <w:t xml:space="preserve">ar </w:t>
      </w:r>
      <w:r w:rsidR="00B72FBC" w:rsidRPr="00670A32">
        <w:rPr>
          <w:b/>
          <w:bCs/>
          <w:i/>
          <w:iCs/>
          <w:szCs w:val="24"/>
        </w:rPr>
        <w:t xml:space="preserve"> courriel : </w:t>
      </w:r>
    </w:p>
    <w:p w14:paraId="3BBC3136" w14:textId="7698E25F" w:rsidR="00670A32" w:rsidRPr="00670A32" w:rsidRDefault="00670A32" w:rsidP="00B72FBC">
      <w:pPr>
        <w:pStyle w:val="references"/>
        <w:tabs>
          <w:tab w:val="left" w:pos="1134"/>
        </w:tabs>
      </w:pPr>
      <w:hyperlink r:id="rId11" w:history="1">
        <w:r w:rsidRPr="00670A32">
          <w:rPr>
            <w:rStyle w:val="Lienhypertexte"/>
            <w:i/>
            <w:iCs/>
            <w:szCs w:val="24"/>
          </w:rPr>
          <w:t>r</w:t>
        </w:r>
        <w:r w:rsidRPr="00670A32">
          <w:rPr>
            <w:rStyle w:val="Lienhypertexte"/>
            <w:i/>
            <w:iCs/>
            <w:szCs w:val="24"/>
          </w:rPr>
          <w:t>ichard.RIZZI@megeve.f</w:t>
        </w:r>
        <w:r w:rsidRPr="00670A32">
          <w:rPr>
            <w:rStyle w:val="Lienhypertexte"/>
            <w:i/>
            <w:iCs/>
            <w:szCs w:val="24"/>
          </w:rPr>
          <w:t>r</w:t>
        </w:r>
      </w:hyperlink>
      <w:r w:rsidRPr="00670A32">
        <w:rPr>
          <w:i/>
          <w:iCs/>
          <w:szCs w:val="24"/>
          <w:u w:val="single"/>
        </w:rPr>
        <w:t xml:space="preserve">; </w:t>
      </w:r>
      <w:r w:rsidRPr="00670A32">
        <w:t xml:space="preserve"> </w:t>
      </w:r>
    </w:p>
    <w:p w14:paraId="51DB7D74" w14:textId="311D753B" w:rsidR="00B72FBC" w:rsidRPr="00670A32" w:rsidRDefault="00670A32" w:rsidP="00B72FBC">
      <w:pPr>
        <w:pStyle w:val="references"/>
        <w:tabs>
          <w:tab w:val="left" w:pos="1134"/>
        </w:tabs>
        <w:rPr>
          <w:i/>
          <w:iCs/>
          <w:szCs w:val="24"/>
          <w:u w:val="single"/>
        </w:rPr>
      </w:pPr>
      <w:hyperlink r:id="rId12" w:history="1">
        <w:r w:rsidRPr="00670A32">
          <w:rPr>
            <w:rStyle w:val="Lienhypertexte"/>
            <w:i/>
            <w:iCs/>
            <w:szCs w:val="24"/>
          </w:rPr>
          <w:t>marie-laure.RIVOALEN@megeve.f</w:t>
        </w:r>
        <w:r w:rsidRPr="00670A32">
          <w:rPr>
            <w:rStyle w:val="Lienhypertexte"/>
            <w:i/>
            <w:iCs/>
            <w:szCs w:val="24"/>
          </w:rPr>
          <w:t>r</w:t>
        </w:r>
      </w:hyperlink>
      <w:r w:rsidRPr="00670A32">
        <w:rPr>
          <w:i/>
          <w:iCs/>
          <w:szCs w:val="24"/>
          <w:u w:val="single"/>
        </w:rPr>
        <w:t xml:space="preserve"> </w:t>
      </w:r>
    </w:p>
    <w:p w14:paraId="30FB0C0C" w14:textId="77777777" w:rsidR="00B364D0" w:rsidRDefault="00B364D0" w:rsidP="00B72FBC">
      <w:pPr>
        <w:pStyle w:val="references"/>
        <w:tabs>
          <w:tab w:val="left" w:pos="1134"/>
        </w:tabs>
        <w:rPr>
          <w:b/>
          <w:bCs/>
          <w:szCs w:val="24"/>
        </w:rPr>
      </w:pPr>
    </w:p>
    <w:p w14:paraId="5B41048B" w14:textId="77777777" w:rsidR="00670A32" w:rsidRDefault="00670A32" w:rsidP="00B72FBC">
      <w:pPr>
        <w:pStyle w:val="references"/>
        <w:tabs>
          <w:tab w:val="left" w:pos="1134"/>
        </w:tabs>
        <w:rPr>
          <w:b/>
          <w:bCs/>
          <w:szCs w:val="24"/>
        </w:rPr>
      </w:pPr>
    </w:p>
    <w:p w14:paraId="3746775E" w14:textId="768D7F78" w:rsidR="00670A32" w:rsidRDefault="00670A32" w:rsidP="00670A32">
      <w:pPr>
        <w:pStyle w:val="references"/>
        <w:tabs>
          <w:tab w:val="left" w:pos="1134"/>
        </w:tabs>
        <w:ind w:left="3600" w:hanging="1332"/>
        <w:rPr>
          <w:b/>
          <w:bCs/>
          <w:szCs w:val="24"/>
        </w:rPr>
      </w:pPr>
      <w:r>
        <w:rPr>
          <w:b/>
          <w:bCs/>
          <w:szCs w:val="24"/>
        </w:rPr>
        <w:t xml:space="preserve">Nos </w:t>
      </w:r>
      <w:r w:rsidRPr="00670A32">
        <w:rPr>
          <w:b/>
          <w:bCs/>
          <w:szCs w:val="24"/>
        </w:rPr>
        <w:t>Réf.:</w:t>
      </w:r>
      <w:r w:rsidRPr="00670A32">
        <w:rPr>
          <w:b/>
          <w:bCs/>
          <w:szCs w:val="24"/>
        </w:rPr>
        <w:tab/>
        <w:t xml:space="preserve">200970 – MEGEVE – DP Division PC – </w:t>
      </w:r>
    </w:p>
    <w:p w14:paraId="0D6DC0DA" w14:textId="255E248C" w:rsidR="00670A32" w:rsidRDefault="00670A32" w:rsidP="00670A32">
      <w:pPr>
        <w:pStyle w:val="references"/>
        <w:tabs>
          <w:tab w:val="left" w:pos="1134"/>
        </w:tabs>
        <w:ind w:left="3600" w:hanging="1332"/>
        <w:rPr>
          <w:b/>
          <w:bCs/>
          <w:szCs w:val="24"/>
        </w:rPr>
      </w:pPr>
      <w:r>
        <w:rPr>
          <w:b/>
          <w:bCs/>
          <w:szCs w:val="24"/>
        </w:rPr>
        <w:tab/>
      </w:r>
      <w:r w:rsidRPr="00670A32">
        <w:rPr>
          <w:b/>
          <w:bCs/>
          <w:szCs w:val="24"/>
        </w:rPr>
        <w:t>SOCQUET-CLERC (Instance n°2101180-2) PORTAIS (Instance n°2101014-2)</w:t>
      </w:r>
    </w:p>
    <w:p w14:paraId="23BCF6BB" w14:textId="77777777" w:rsidR="00670A32" w:rsidRPr="00670A32" w:rsidRDefault="00670A32" w:rsidP="00670A32">
      <w:pPr>
        <w:pStyle w:val="references"/>
        <w:tabs>
          <w:tab w:val="left" w:pos="1134"/>
        </w:tabs>
        <w:ind w:left="3600" w:hanging="1332"/>
        <w:rPr>
          <w:b/>
          <w:bCs/>
          <w:szCs w:val="24"/>
        </w:rPr>
      </w:pPr>
    </w:p>
    <w:p w14:paraId="468C184D" w14:textId="4D24CD08" w:rsidR="00670A32" w:rsidRPr="00670A32" w:rsidRDefault="00670A32" w:rsidP="00670A32">
      <w:pPr>
        <w:pStyle w:val="references"/>
        <w:tabs>
          <w:tab w:val="left" w:pos="1134"/>
        </w:tabs>
        <w:rPr>
          <w:b/>
          <w:bCs/>
          <w:szCs w:val="24"/>
        </w:rPr>
      </w:pPr>
      <w:r w:rsidRPr="00670A32">
        <w:rPr>
          <w:b/>
          <w:bCs/>
          <w:szCs w:val="24"/>
        </w:rPr>
        <w:t>Objet :</w:t>
      </w:r>
      <w:r w:rsidRPr="00670A32">
        <w:rPr>
          <w:b/>
          <w:bCs/>
          <w:szCs w:val="24"/>
        </w:rPr>
        <w:tab/>
      </w:r>
      <w:r w:rsidRPr="00670A32">
        <w:rPr>
          <w:b/>
          <w:bCs/>
          <w:szCs w:val="24"/>
        </w:rPr>
        <w:t>Compte-rendus audiences TA Grenoble 091225</w:t>
      </w:r>
    </w:p>
    <w:p w14:paraId="078D2927" w14:textId="77777777" w:rsidR="00670A32" w:rsidRPr="00670A32" w:rsidRDefault="00670A32" w:rsidP="00670A32">
      <w:pPr>
        <w:pStyle w:val="references"/>
        <w:tabs>
          <w:tab w:val="left" w:pos="1134"/>
        </w:tabs>
        <w:rPr>
          <w:b/>
          <w:bCs/>
          <w:szCs w:val="24"/>
        </w:rPr>
      </w:pPr>
    </w:p>
    <w:p w14:paraId="4D707537" w14:textId="77777777" w:rsidR="00670A32" w:rsidRPr="00670A32" w:rsidRDefault="00670A32" w:rsidP="00670A32">
      <w:pPr>
        <w:pStyle w:val="references"/>
        <w:tabs>
          <w:tab w:val="left" w:pos="1134"/>
        </w:tabs>
        <w:rPr>
          <w:b/>
          <w:bCs/>
          <w:szCs w:val="24"/>
        </w:rPr>
      </w:pPr>
    </w:p>
    <w:p w14:paraId="07D17C71" w14:textId="77777777" w:rsidR="003A2F98" w:rsidRDefault="003A2F98" w:rsidP="00670A32">
      <w:pPr>
        <w:pStyle w:val="references"/>
        <w:tabs>
          <w:tab w:val="left" w:pos="1134"/>
        </w:tabs>
        <w:jc w:val="both"/>
        <w:rPr>
          <w:szCs w:val="24"/>
        </w:rPr>
      </w:pPr>
    </w:p>
    <w:p w14:paraId="6E4D93B9" w14:textId="794FDCAB" w:rsidR="00670A32" w:rsidRPr="00670A32" w:rsidRDefault="00670A32" w:rsidP="00670A32">
      <w:pPr>
        <w:pStyle w:val="references"/>
        <w:tabs>
          <w:tab w:val="left" w:pos="1134"/>
        </w:tabs>
        <w:jc w:val="both"/>
        <w:rPr>
          <w:szCs w:val="24"/>
        </w:rPr>
      </w:pPr>
      <w:r w:rsidRPr="00670A32">
        <w:rPr>
          <w:szCs w:val="24"/>
        </w:rPr>
        <w:t xml:space="preserve">Madame le Maire, </w:t>
      </w:r>
    </w:p>
    <w:p w14:paraId="5DE3661C" w14:textId="1D2E27C7" w:rsidR="00B364D0" w:rsidRDefault="00B364D0" w:rsidP="00B72FBC">
      <w:pPr>
        <w:pStyle w:val="references"/>
        <w:tabs>
          <w:tab w:val="left" w:pos="1134"/>
        </w:tabs>
        <w:rPr>
          <w:b/>
          <w:bCs/>
          <w:szCs w:val="24"/>
        </w:rPr>
      </w:pPr>
    </w:p>
    <w:p w14:paraId="0D383308" w14:textId="77777777" w:rsidR="00670A32" w:rsidRDefault="00670A32" w:rsidP="00B72FBC">
      <w:pPr>
        <w:pStyle w:val="references"/>
        <w:tabs>
          <w:tab w:val="left" w:pos="1134"/>
        </w:tabs>
        <w:rPr>
          <w:b/>
          <w:bCs/>
          <w:szCs w:val="24"/>
        </w:rPr>
      </w:pPr>
    </w:p>
    <w:p w14:paraId="46A5CA10" w14:textId="77777777" w:rsidR="00670A32" w:rsidRPr="00670A32" w:rsidRDefault="00670A32" w:rsidP="00670A32">
      <w:pPr>
        <w:pStyle w:val="references"/>
        <w:tabs>
          <w:tab w:val="left" w:pos="2268"/>
        </w:tabs>
        <w:spacing w:line="340" w:lineRule="exact"/>
        <w:jc w:val="both"/>
        <w:rPr>
          <w:szCs w:val="24"/>
        </w:rPr>
      </w:pPr>
      <w:r w:rsidRPr="00670A32">
        <w:rPr>
          <w:szCs w:val="24"/>
        </w:rPr>
        <w:t>Je reviens vers vous pour faire suite aux deux audiences du tribunal administratif de Grenoble, au cours desquelles je n’ai pas manqué de représenter la commune de MEGEVE.</w:t>
      </w:r>
    </w:p>
    <w:p w14:paraId="74297C2B" w14:textId="77777777" w:rsidR="00670A32" w:rsidRPr="00670A32" w:rsidRDefault="00670A32" w:rsidP="003A2F98">
      <w:pPr>
        <w:pStyle w:val="references"/>
        <w:tabs>
          <w:tab w:val="left" w:pos="2268"/>
        </w:tabs>
        <w:spacing w:line="340" w:lineRule="exact"/>
        <w:ind w:left="0"/>
        <w:jc w:val="both"/>
        <w:rPr>
          <w:szCs w:val="24"/>
        </w:rPr>
      </w:pPr>
    </w:p>
    <w:p w14:paraId="476E544E" w14:textId="75E8A6B1" w:rsidR="00670A32" w:rsidRPr="00670A32" w:rsidRDefault="00670A32" w:rsidP="00670A32">
      <w:pPr>
        <w:pStyle w:val="references"/>
        <w:tabs>
          <w:tab w:val="left" w:pos="2268"/>
        </w:tabs>
        <w:spacing w:line="340" w:lineRule="exact"/>
        <w:jc w:val="both"/>
        <w:rPr>
          <w:szCs w:val="24"/>
        </w:rPr>
      </w:pPr>
      <w:r w:rsidRPr="00670A32">
        <w:rPr>
          <w:szCs w:val="24"/>
        </w:rPr>
        <w:t xml:space="preserve">Comme </w:t>
      </w:r>
      <w:r w:rsidR="003A2F98">
        <w:rPr>
          <w:szCs w:val="24"/>
        </w:rPr>
        <w:t xml:space="preserve">cela était </w:t>
      </w:r>
      <w:r w:rsidRPr="00670A32">
        <w:rPr>
          <w:szCs w:val="24"/>
        </w:rPr>
        <w:t>annoncé sur Télérecours</w:t>
      </w:r>
      <w:r w:rsidR="003A2F98">
        <w:rPr>
          <w:szCs w:val="24"/>
        </w:rPr>
        <w:t xml:space="preserve"> (cf mon mail du 8 décembre)</w:t>
      </w:r>
      <w:r w:rsidRPr="00670A32">
        <w:rPr>
          <w:szCs w:val="24"/>
        </w:rPr>
        <w:t xml:space="preserve">, Mme le </w:t>
      </w:r>
      <w:r>
        <w:rPr>
          <w:szCs w:val="24"/>
        </w:rPr>
        <w:t>R</w:t>
      </w:r>
      <w:r w:rsidRPr="00670A32">
        <w:rPr>
          <w:szCs w:val="24"/>
        </w:rPr>
        <w:t xml:space="preserve">apporteur </w:t>
      </w:r>
      <w:r>
        <w:rPr>
          <w:szCs w:val="24"/>
        </w:rPr>
        <w:t>P</w:t>
      </w:r>
      <w:r w:rsidRPr="00670A32">
        <w:rPr>
          <w:szCs w:val="24"/>
        </w:rPr>
        <w:t>ublic a livré des conclusions que je qualifierais « en demi-teinte » au regard des enjeux  pour la commune, puisque</w:t>
      </w:r>
      <w:r w:rsidR="003A2F98">
        <w:rPr>
          <w:szCs w:val="24"/>
        </w:rPr>
        <w:t>,</w:t>
      </w:r>
      <w:r w:rsidRPr="00670A32">
        <w:rPr>
          <w:szCs w:val="24"/>
        </w:rPr>
        <w:t xml:space="preserve"> </w:t>
      </w:r>
      <w:r w:rsidRPr="003A2F98">
        <w:rPr>
          <w:b/>
          <w:bCs/>
          <w:szCs w:val="24"/>
        </w:rPr>
        <w:t>d’une part</w:t>
      </w:r>
      <w:r w:rsidR="003A2F98">
        <w:rPr>
          <w:b/>
          <w:bCs/>
          <w:szCs w:val="24"/>
        </w:rPr>
        <w:t>,</w:t>
      </w:r>
      <w:r w:rsidRPr="00670A32">
        <w:rPr>
          <w:szCs w:val="24"/>
        </w:rPr>
        <w:t xml:space="preserve"> elle propose </w:t>
      </w:r>
      <w:r w:rsidRPr="003A2F98">
        <w:rPr>
          <w:b/>
          <w:bCs/>
          <w:szCs w:val="24"/>
        </w:rPr>
        <w:t>d’annuler le refus de PC et d’enjoindre à la commune de le délivrer</w:t>
      </w:r>
      <w:r w:rsidRPr="00670A32">
        <w:rPr>
          <w:szCs w:val="24"/>
        </w:rPr>
        <w:t xml:space="preserve"> ; et, </w:t>
      </w:r>
      <w:r w:rsidRPr="003A2F98">
        <w:rPr>
          <w:b/>
          <w:bCs/>
          <w:szCs w:val="24"/>
        </w:rPr>
        <w:t>d’autre part,</w:t>
      </w:r>
      <w:r w:rsidRPr="00670A32">
        <w:rPr>
          <w:szCs w:val="24"/>
        </w:rPr>
        <w:t xml:space="preserve"> elle souscrit à nos conclusions dans le dossier indemnitaire et </w:t>
      </w:r>
      <w:r w:rsidRPr="003A2F98">
        <w:rPr>
          <w:b/>
          <w:bCs/>
          <w:szCs w:val="24"/>
        </w:rPr>
        <w:t xml:space="preserve">propose le rejet pur et simple des prétentions </w:t>
      </w:r>
      <w:r w:rsidR="003A2F98">
        <w:rPr>
          <w:b/>
          <w:bCs/>
          <w:szCs w:val="24"/>
        </w:rPr>
        <w:t xml:space="preserve">financières </w:t>
      </w:r>
      <w:r w:rsidRPr="003A2F98">
        <w:rPr>
          <w:b/>
          <w:bCs/>
          <w:szCs w:val="24"/>
        </w:rPr>
        <w:t>des demandeurs</w:t>
      </w:r>
      <w:r w:rsidRPr="00670A32">
        <w:rPr>
          <w:szCs w:val="24"/>
        </w:rPr>
        <w:t>.</w:t>
      </w:r>
    </w:p>
    <w:p w14:paraId="4DDB5D7C" w14:textId="364EF6ED" w:rsidR="00670A32" w:rsidRPr="00670A32" w:rsidRDefault="00670A32" w:rsidP="003A2F98">
      <w:pPr>
        <w:pStyle w:val="references"/>
        <w:tabs>
          <w:tab w:val="left" w:pos="0"/>
        </w:tabs>
        <w:spacing w:line="340" w:lineRule="exact"/>
        <w:ind w:left="0"/>
        <w:jc w:val="both"/>
        <w:rPr>
          <w:szCs w:val="24"/>
        </w:rPr>
      </w:pPr>
      <w:r w:rsidRPr="00670A32">
        <w:rPr>
          <w:szCs w:val="24"/>
        </w:rPr>
        <w:t>Monsieur et Mme SOCQUET-CLERC (mère et fils, me semble-t-il) étaient présents, ainsi que mes deux confrères</w:t>
      </w:r>
      <w:r w:rsidR="003A2F98">
        <w:rPr>
          <w:szCs w:val="24"/>
        </w:rPr>
        <w:t xml:space="preserve"> : </w:t>
      </w:r>
      <w:r w:rsidR="003A2F98" w:rsidRPr="00670A32">
        <w:rPr>
          <w:szCs w:val="24"/>
        </w:rPr>
        <w:t>Maxime CORNILLE</w:t>
      </w:r>
      <w:r w:rsidR="003A2F98">
        <w:rPr>
          <w:szCs w:val="24"/>
        </w:rPr>
        <w:t>, que nous avions rencontré en mairie,</w:t>
      </w:r>
      <w:r w:rsidR="003A2F98" w:rsidRPr="00670A32">
        <w:rPr>
          <w:szCs w:val="24"/>
        </w:rPr>
        <w:t xml:space="preserve"> qui a présenté des observations pour les PORTAIS</w:t>
      </w:r>
      <w:r w:rsidR="003A2F98">
        <w:rPr>
          <w:szCs w:val="24"/>
        </w:rPr>
        <w:t xml:space="preserve"> ; et </w:t>
      </w:r>
      <w:r w:rsidRPr="00670A32">
        <w:rPr>
          <w:szCs w:val="24"/>
        </w:rPr>
        <w:t>Luc Manetti</w:t>
      </w:r>
      <w:r w:rsidR="003A2F98">
        <w:rPr>
          <w:szCs w:val="24"/>
        </w:rPr>
        <w:t xml:space="preserve">, </w:t>
      </w:r>
      <w:r w:rsidRPr="00670A32">
        <w:rPr>
          <w:szCs w:val="24"/>
        </w:rPr>
        <w:t>qui a présenté des observations pour les SOCQUET-CLERC.</w:t>
      </w:r>
    </w:p>
    <w:p w14:paraId="739E33FD" w14:textId="77777777" w:rsidR="00670A32" w:rsidRPr="00670A32" w:rsidRDefault="00670A32" w:rsidP="003A2F98">
      <w:pPr>
        <w:pStyle w:val="references"/>
        <w:tabs>
          <w:tab w:val="left" w:pos="0"/>
        </w:tabs>
        <w:spacing w:line="340" w:lineRule="exact"/>
        <w:ind w:left="0"/>
        <w:jc w:val="both"/>
        <w:rPr>
          <w:szCs w:val="24"/>
        </w:rPr>
      </w:pPr>
    </w:p>
    <w:p w14:paraId="173D57DD" w14:textId="1B54686E" w:rsidR="00670A32" w:rsidRPr="00670A32" w:rsidRDefault="00670A32" w:rsidP="003A2F98">
      <w:pPr>
        <w:pStyle w:val="references"/>
        <w:numPr>
          <w:ilvl w:val="0"/>
          <w:numId w:val="9"/>
        </w:numPr>
        <w:tabs>
          <w:tab w:val="left" w:pos="360"/>
        </w:tabs>
        <w:spacing w:line="340" w:lineRule="exact"/>
        <w:ind w:left="0" w:firstLine="0"/>
        <w:jc w:val="both"/>
        <w:rPr>
          <w:szCs w:val="24"/>
        </w:rPr>
      </w:pPr>
      <w:r w:rsidRPr="00670A32">
        <w:rPr>
          <w:b/>
          <w:bCs/>
          <w:szCs w:val="24"/>
          <w:u w:val="single"/>
        </w:rPr>
        <w:t>S’agissant de la légalité du permis</w:t>
      </w:r>
      <w:r>
        <w:rPr>
          <w:b/>
          <w:bCs/>
          <w:szCs w:val="24"/>
          <w:u w:val="single"/>
        </w:rPr>
        <w:t xml:space="preserve"> (instance</w:t>
      </w:r>
      <w:r w:rsidR="003A2F98">
        <w:rPr>
          <w:b/>
          <w:bCs/>
          <w:szCs w:val="24"/>
          <w:u w:val="single"/>
        </w:rPr>
        <w:t xml:space="preserve"> 2101014</w:t>
      </w:r>
      <w:r>
        <w:rPr>
          <w:b/>
          <w:bCs/>
          <w:szCs w:val="24"/>
          <w:u w:val="single"/>
        </w:rPr>
        <w:t>)</w:t>
      </w:r>
      <w:r w:rsidRPr="00670A32">
        <w:rPr>
          <w:szCs w:val="24"/>
        </w:rPr>
        <w:t xml:space="preserve">, elle retient, comme nous le craignions, que la DP n’était pas caduque lorsque le compromis de vente a été signé avec les acquéreurs le 18 mai 2020 (articles R.424-17 et 19); de sorte que le lotissement a produit ses effets cristallisateurs de l’ancien POS (article L.424-14), sous l’empire duquel le permis de construire aurait donc dû être instruit. </w:t>
      </w:r>
    </w:p>
    <w:p w14:paraId="276082F1" w14:textId="77777777" w:rsidR="00670A32" w:rsidRPr="00670A32" w:rsidRDefault="00670A32" w:rsidP="003A2F98">
      <w:pPr>
        <w:pStyle w:val="references"/>
        <w:tabs>
          <w:tab w:val="left" w:pos="0"/>
        </w:tabs>
        <w:spacing w:line="340" w:lineRule="exact"/>
        <w:ind w:left="0"/>
        <w:jc w:val="both"/>
        <w:rPr>
          <w:szCs w:val="24"/>
        </w:rPr>
      </w:pPr>
    </w:p>
    <w:p w14:paraId="3C8C203B" w14:textId="77777777" w:rsidR="00670A32" w:rsidRPr="00670A32" w:rsidRDefault="00670A32" w:rsidP="003A2F98">
      <w:pPr>
        <w:pStyle w:val="references"/>
        <w:tabs>
          <w:tab w:val="left" w:pos="0"/>
        </w:tabs>
        <w:spacing w:line="340" w:lineRule="exact"/>
        <w:ind w:left="0"/>
        <w:jc w:val="both"/>
        <w:rPr>
          <w:szCs w:val="24"/>
        </w:rPr>
      </w:pPr>
      <w:r w:rsidRPr="00670A32">
        <w:rPr>
          <w:szCs w:val="24"/>
        </w:rPr>
        <w:t xml:space="preserve">Elle relève que les faits de l’espèce sont complexes en raison du contentieux contre la DP, et tout particulièrement de son annulation en première instance.  Pour autant, sans même évoquer les calculs précis auxquels s’étaient livrés les conseils des demandeurs ni l’effet des ordonnances covid sur les délais ; elle considère que la suspension de l’article R.424-19 du CU doit s’appliquer à l’ensemble des autorisations, comme l’a selon elle déjà admis le CE (décisions anciennes, 1998 et 2012, citées par les demandeurs, rendues en matière d’ICPE et de DUP). </w:t>
      </w:r>
    </w:p>
    <w:p w14:paraId="66BD589D" w14:textId="77777777" w:rsidR="00670A32" w:rsidRPr="00670A32" w:rsidRDefault="00670A32" w:rsidP="003A2F98">
      <w:pPr>
        <w:pStyle w:val="references"/>
        <w:tabs>
          <w:tab w:val="left" w:pos="0"/>
        </w:tabs>
        <w:spacing w:line="340" w:lineRule="exact"/>
        <w:ind w:left="0"/>
        <w:jc w:val="both"/>
        <w:rPr>
          <w:szCs w:val="24"/>
        </w:rPr>
      </w:pPr>
    </w:p>
    <w:p w14:paraId="08FD6F6E" w14:textId="14A60AE0" w:rsidR="00670A32" w:rsidRPr="00670A32" w:rsidRDefault="00670A32" w:rsidP="003A2F98">
      <w:pPr>
        <w:pStyle w:val="references"/>
        <w:tabs>
          <w:tab w:val="left" w:pos="0"/>
        </w:tabs>
        <w:spacing w:line="340" w:lineRule="exact"/>
        <w:ind w:left="0"/>
        <w:jc w:val="both"/>
        <w:rPr>
          <w:szCs w:val="24"/>
        </w:rPr>
      </w:pPr>
      <w:r w:rsidRPr="00670A32">
        <w:rPr>
          <w:szCs w:val="24"/>
        </w:rPr>
        <w:t xml:space="preserve">Il est intéressant de constater que c’est la circonstance qu’il y ait eu une </w:t>
      </w:r>
      <w:r w:rsidRPr="00670A32">
        <w:rPr>
          <w:b/>
          <w:bCs/>
          <w:szCs w:val="24"/>
        </w:rPr>
        <w:t>annulation contentieuse en 2019</w:t>
      </w:r>
      <w:r w:rsidRPr="00670A32">
        <w:rPr>
          <w:szCs w:val="24"/>
        </w:rPr>
        <w:t xml:space="preserve">, et donc disparition de l’acte de division, qui semble emporter sa conviction – au plan des principes juridiques, compte tenu de la disparition rétroactive de l’acte suite à l’annulation, le raisonnement est logique. </w:t>
      </w:r>
    </w:p>
    <w:p w14:paraId="7DA8941E" w14:textId="77777777" w:rsidR="00670A32" w:rsidRPr="00670A32" w:rsidRDefault="00670A32" w:rsidP="003A2F98">
      <w:pPr>
        <w:pStyle w:val="references"/>
        <w:tabs>
          <w:tab w:val="left" w:pos="0"/>
        </w:tabs>
        <w:spacing w:line="340" w:lineRule="exact"/>
        <w:ind w:left="0"/>
        <w:jc w:val="both"/>
        <w:rPr>
          <w:szCs w:val="24"/>
        </w:rPr>
      </w:pPr>
    </w:p>
    <w:p w14:paraId="474735D7" w14:textId="11E6A722" w:rsidR="00670A32" w:rsidRPr="00670A32" w:rsidRDefault="00670A32" w:rsidP="003A2F98">
      <w:pPr>
        <w:pStyle w:val="references"/>
        <w:tabs>
          <w:tab w:val="left" w:pos="0"/>
        </w:tabs>
        <w:spacing w:line="340" w:lineRule="exact"/>
        <w:ind w:left="0"/>
        <w:jc w:val="both"/>
        <w:rPr>
          <w:szCs w:val="24"/>
        </w:rPr>
      </w:pPr>
      <w:r w:rsidRPr="00670A32">
        <w:rPr>
          <w:szCs w:val="24"/>
        </w:rPr>
        <w:t xml:space="preserve">Contrairement à ce qui était proposé par les demandeurs, elle retient donc que </w:t>
      </w:r>
      <w:r w:rsidRPr="00670A32">
        <w:rPr>
          <w:b/>
          <w:bCs/>
          <w:szCs w:val="24"/>
        </w:rPr>
        <w:t>cette suspension de la validité de la DP s’est produite de l’introduction du recours contre la DP jusqu’à l’arrêt du C</w:t>
      </w:r>
      <w:r>
        <w:rPr>
          <w:b/>
          <w:bCs/>
          <w:szCs w:val="24"/>
        </w:rPr>
        <w:t>onseil d’Etat</w:t>
      </w:r>
      <w:r w:rsidRPr="00670A32">
        <w:rPr>
          <w:szCs w:val="24"/>
        </w:rPr>
        <w:t xml:space="preserve"> (le 9 décembre 2020) </w:t>
      </w:r>
      <w:r w:rsidRPr="00670A32">
        <w:rPr>
          <w:b/>
          <w:bCs/>
          <w:szCs w:val="24"/>
        </w:rPr>
        <w:t>refusant d’admettre le pourvoi contre l’arrêt de la CAA</w:t>
      </w:r>
      <w:r w:rsidRPr="00670A32">
        <w:rPr>
          <w:szCs w:val="24"/>
        </w:rPr>
        <w:t xml:space="preserve"> – c’est tout à fait la </w:t>
      </w:r>
      <w:r>
        <w:rPr>
          <w:szCs w:val="24"/>
        </w:rPr>
        <w:t>cohérent au regard des textes</w:t>
      </w:r>
      <w:r w:rsidRPr="00670A32">
        <w:rPr>
          <w:szCs w:val="24"/>
        </w:rPr>
        <w:t xml:space="preserve">, si l’on part du postulat que le contentieux a effectivement suspendu les effets de la DP. </w:t>
      </w:r>
    </w:p>
    <w:p w14:paraId="11E94529" w14:textId="77777777" w:rsidR="00670A32" w:rsidRPr="00670A32" w:rsidRDefault="00670A32" w:rsidP="003A2F98">
      <w:pPr>
        <w:pStyle w:val="references"/>
        <w:tabs>
          <w:tab w:val="left" w:pos="0"/>
        </w:tabs>
        <w:spacing w:line="340" w:lineRule="exact"/>
        <w:ind w:left="0"/>
        <w:jc w:val="both"/>
        <w:rPr>
          <w:szCs w:val="24"/>
        </w:rPr>
      </w:pPr>
    </w:p>
    <w:p w14:paraId="3D0EF762" w14:textId="77777777" w:rsidR="00670A32" w:rsidRPr="00670A32" w:rsidRDefault="00670A32" w:rsidP="003A2F98">
      <w:pPr>
        <w:pStyle w:val="references"/>
        <w:tabs>
          <w:tab w:val="left" w:pos="0"/>
        </w:tabs>
        <w:spacing w:line="340" w:lineRule="exact"/>
        <w:ind w:left="0"/>
        <w:jc w:val="both"/>
        <w:rPr>
          <w:szCs w:val="24"/>
        </w:rPr>
      </w:pPr>
      <w:r w:rsidRPr="00670A32">
        <w:rPr>
          <w:szCs w:val="24"/>
        </w:rPr>
        <w:t xml:space="preserve">Enfin, bien que les articles L.442-14 et R.424-19 soient silencieux sur ce point, elle propose de donner un « effet utile » à la suspension de la validité de l’autorisation en retenant que le délai de cristallisation suit le même schéma de suspension. Elle cite pour ce faire deux arrêts de CAA (21DA02753 et 21LY04142), qui pourtant traitent plus des conséquences d’une l’annulation contentieuse que de la question de savoir si le délai de cristallisation bénéficie des mêmes causes de suspension que le délai de validité. </w:t>
      </w:r>
    </w:p>
    <w:p w14:paraId="02353B01" w14:textId="77777777" w:rsidR="00670A32" w:rsidRPr="00670A32" w:rsidRDefault="00670A32" w:rsidP="003A2F98">
      <w:pPr>
        <w:pStyle w:val="references"/>
        <w:tabs>
          <w:tab w:val="left" w:pos="0"/>
        </w:tabs>
        <w:spacing w:line="340" w:lineRule="exact"/>
        <w:ind w:left="0"/>
        <w:jc w:val="both"/>
        <w:rPr>
          <w:szCs w:val="24"/>
        </w:rPr>
      </w:pPr>
    </w:p>
    <w:p w14:paraId="4F254504" w14:textId="77777777" w:rsidR="00670A32" w:rsidRPr="00670A32" w:rsidRDefault="00670A32" w:rsidP="003A2F98">
      <w:pPr>
        <w:pStyle w:val="references"/>
        <w:tabs>
          <w:tab w:val="left" w:pos="0"/>
        </w:tabs>
        <w:spacing w:line="340" w:lineRule="exact"/>
        <w:ind w:left="0"/>
        <w:jc w:val="both"/>
        <w:rPr>
          <w:szCs w:val="24"/>
        </w:rPr>
      </w:pPr>
      <w:r w:rsidRPr="003A2F98">
        <w:rPr>
          <w:b/>
          <w:bCs/>
          <w:szCs w:val="24"/>
        </w:rPr>
        <w:t>En tout état de cause, il convient de reconnaître que, sur ce point à nouveau, sa position est assez logique : si l’on doit retenir que toutes les DP, y inclut celles de division sans travaux, voient leur délai de validité suspendu en cas de contentieux, il serait particulièrement incohérent (et injuste) de considérer que le délai de cristallisation de 5 ans ne bénéficie pas du même régime</w:t>
      </w:r>
      <w:r w:rsidRPr="00670A32">
        <w:rPr>
          <w:szCs w:val="24"/>
        </w:rPr>
        <w:t>.</w:t>
      </w:r>
    </w:p>
    <w:p w14:paraId="63D59860" w14:textId="77777777" w:rsidR="00670A32" w:rsidRPr="00670A32" w:rsidRDefault="00670A32" w:rsidP="003A2F98">
      <w:pPr>
        <w:pStyle w:val="references"/>
        <w:tabs>
          <w:tab w:val="left" w:pos="0"/>
        </w:tabs>
        <w:spacing w:line="340" w:lineRule="exact"/>
        <w:ind w:left="0"/>
        <w:jc w:val="both"/>
        <w:rPr>
          <w:szCs w:val="24"/>
        </w:rPr>
      </w:pPr>
    </w:p>
    <w:p w14:paraId="14437744" w14:textId="1C26392F" w:rsidR="00670A32" w:rsidRPr="003A2F98" w:rsidRDefault="00670A32" w:rsidP="003A2F98">
      <w:pPr>
        <w:pStyle w:val="references"/>
        <w:tabs>
          <w:tab w:val="left" w:pos="0"/>
        </w:tabs>
        <w:spacing w:line="340" w:lineRule="exact"/>
        <w:ind w:left="0"/>
        <w:jc w:val="both"/>
        <w:rPr>
          <w:b/>
          <w:bCs/>
          <w:szCs w:val="24"/>
        </w:rPr>
      </w:pPr>
      <w:r w:rsidRPr="003A2F98">
        <w:rPr>
          <w:b/>
          <w:bCs/>
          <w:szCs w:val="24"/>
        </w:rPr>
        <w:t>A</w:t>
      </w:r>
      <w:r w:rsidR="003A2F98">
        <w:rPr>
          <w:b/>
          <w:bCs/>
          <w:szCs w:val="24"/>
        </w:rPr>
        <w:t>insi, à</w:t>
      </w:r>
      <w:r w:rsidRPr="003A2F98">
        <w:rPr>
          <w:b/>
          <w:bCs/>
          <w:szCs w:val="24"/>
        </w:rPr>
        <w:t xml:space="preserve"> suivre ces conclusions, tant le délai de validité (3 ans) de la DP que le délai de cristallisation (5 ans) étaient suspendus jusqu’en décembre 2020 (date de l’arrêt du CE, dernière décision intervenue dans cette affaire).</w:t>
      </w:r>
      <w:r w:rsidRPr="00670A32">
        <w:rPr>
          <w:szCs w:val="24"/>
        </w:rPr>
        <w:t xml:space="preserve"> Nul besoin donc de se saisir des ordonnances covid pour considérer que la DP a été exécutée alors qu’elle était encore valide, et que par conséquent la demande de PC pouvait bénéficier des effets cristallisateurs de l’article L.442-14 du CU. </w:t>
      </w:r>
      <w:r w:rsidRPr="003A2F98">
        <w:rPr>
          <w:b/>
          <w:bCs/>
          <w:szCs w:val="24"/>
        </w:rPr>
        <w:t xml:space="preserve">Mme le Rapporteur Public propose donc l’annulation du PC pour ce motif et qu’il </w:t>
      </w:r>
      <w:r w:rsidR="003A2F98">
        <w:rPr>
          <w:b/>
          <w:bCs/>
          <w:szCs w:val="24"/>
        </w:rPr>
        <w:t xml:space="preserve">soit </w:t>
      </w:r>
      <w:r w:rsidRPr="003A2F98">
        <w:rPr>
          <w:b/>
          <w:bCs/>
          <w:szCs w:val="24"/>
        </w:rPr>
        <w:t xml:space="preserve">enjoint à la commune de délivrer le PC. </w:t>
      </w:r>
    </w:p>
    <w:p w14:paraId="7B431DC0" w14:textId="77777777" w:rsidR="00670A32" w:rsidRPr="00670A32" w:rsidRDefault="00670A32" w:rsidP="003A2F98">
      <w:pPr>
        <w:pStyle w:val="references"/>
        <w:tabs>
          <w:tab w:val="left" w:pos="0"/>
        </w:tabs>
        <w:spacing w:line="340" w:lineRule="exact"/>
        <w:ind w:left="0"/>
        <w:jc w:val="both"/>
        <w:rPr>
          <w:szCs w:val="24"/>
        </w:rPr>
      </w:pPr>
    </w:p>
    <w:p w14:paraId="58D95BD7" w14:textId="77777777" w:rsidR="00670A32" w:rsidRPr="00670A32" w:rsidRDefault="00670A32" w:rsidP="003A2F98">
      <w:pPr>
        <w:pStyle w:val="references"/>
        <w:tabs>
          <w:tab w:val="left" w:pos="0"/>
        </w:tabs>
        <w:spacing w:line="340" w:lineRule="exact"/>
        <w:ind w:left="0"/>
        <w:jc w:val="both"/>
        <w:rPr>
          <w:szCs w:val="24"/>
        </w:rPr>
      </w:pPr>
      <w:r w:rsidRPr="00670A32">
        <w:rPr>
          <w:szCs w:val="24"/>
        </w:rPr>
        <w:t xml:space="preserve">J’ai présenté des observations orales sur l’ensemble de ces points pour défendre la position de la commune, et en particulier </w:t>
      </w:r>
      <w:r w:rsidRPr="003A2F98">
        <w:rPr>
          <w:b/>
          <w:bCs/>
          <w:szCs w:val="24"/>
        </w:rPr>
        <w:t>sur l’injonction</w:t>
      </w:r>
      <w:r w:rsidRPr="00670A32">
        <w:rPr>
          <w:szCs w:val="24"/>
        </w:rPr>
        <w:t xml:space="preserve"> : j’ai en effet indiqué au Tribunal que ce dossier n’avait pas été instruit sous l’empire de l’ancien POS et qu’il convenait par conséquent d’enjoindre de </w:t>
      </w:r>
      <w:r w:rsidRPr="003A2F98">
        <w:rPr>
          <w:b/>
          <w:bCs/>
          <w:szCs w:val="24"/>
        </w:rPr>
        <w:t>réexaminer</w:t>
      </w:r>
      <w:r w:rsidRPr="00670A32">
        <w:rPr>
          <w:szCs w:val="24"/>
        </w:rPr>
        <w:t xml:space="preserve">, et non de </w:t>
      </w:r>
      <w:r w:rsidRPr="003A2F98">
        <w:rPr>
          <w:b/>
          <w:bCs/>
          <w:szCs w:val="24"/>
        </w:rPr>
        <w:t>délivrer</w:t>
      </w:r>
      <w:r w:rsidRPr="00670A32">
        <w:rPr>
          <w:szCs w:val="24"/>
        </w:rPr>
        <w:t xml:space="preserve">. </w:t>
      </w:r>
    </w:p>
    <w:p w14:paraId="25A52225" w14:textId="77777777" w:rsidR="00670A32" w:rsidRPr="00670A32" w:rsidRDefault="00670A32" w:rsidP="003A2F98">
      <w:pPr>
        <w:pStyle w:val="references"/>
        <w:tabs>
          <w:tab w:val="left" w:pos="0"/>
        </w:tabs>
        <w:spacing w:line="340" w:lineRule="exact"/>
        <w:ind w:left="0"/>
        <w:jc w:val="both"/>
        <w:rPr>
          <w:szCs w:val="24"/>
        </w:rPr>
      </w:pPr>
    </w:p>
    <w:p w14:paraId="5BC1AD56" w14:textId="77777777" w:rsidR="003A2F98" w:rsidRDefault="003A2F98" w:rsidP="003A2F98">
      <w:pPr>
        <w:pStyle w:val="references"/>
        <w:tabs>
          <w:tab w:val="left" w:pos="0"/>
        </w:tabs>
        <w:spacing w:line="340" w:lineRule="exact"/>
        <w:ind w:left="0"/>
        <w:jc w:val="both"/>
        <w:rPr>
          <w:b/>
          <w:bCs/>
          <w:szCs w:val="24"/>
          <w:u w:val="single"/>
        </w:rPr>
      </w:pPr>
    </w:p>
    <w:p w14:paraId="463B7A93" w14:textId="0ED35071" w:rsidR="003A2F98" w:rsidRPr="003A2F98" w:rsidRDefault="00670A32" w:rsidP="003A2F98">
      <w:pPr>
        <w:pStyle w:val="references"/>
        <w:numPr>
          <w:ilvl w:val="0"/>
          <w:numId w:val="9"/>
        </w:numPr>
        <w:tabs>
          <w:tab w:val="left" w:pos="360"/>
        </w:tabs>
        <w:spacing w:line="340" w:lineRule="exact"/>
        <w:ind w:left="0" w:firstLine="0"/>
        <w:jc w:val="both"/>
        <w:rPr>
          <w:b/>
          <w:bCs/>
          <w:szCs w:val="24"/>
        </w:rPr>
      </w:pPr>
      <w:r w:rsidRPr="003A2F98">
        <w:rPr>
          <w:b/>
          <w:bCs/>
          <w:szCs w:val="24"/>
          <w:u w:val="single"/>
        </w:rPr>
        <w:t>S’agissant de la requête indemnitaire</w:t>
      </w:r>
      <w:r w:rsidR="003A2F98">
        <w:rPr>
          <w:b/>
          <w:bCs/>
          <w:szCs w:val="24"/>
          <w:u w:val="single"/>
        </w:rPr>
        <w:t xml:space="preserve"> (instance 2101180)</w:t>
      </w:r>
      <w:r w:rsidRPr="00670A32">
        <w:rPr>
          <w:szCs w:val="24"/>
        </w:rPr>
        <w:t xml:space="preserve">, ses conclusions étaient plus brèves : puisqu’elle préconise l’annulation du permis, </w:t>
      </w:r>
      <w:r w:rsidRPr="003A2F98">
        <w:rPr>
          <w:b/>
          <w:bCs/>
          <w:szCs w:val="24"/>
        </w:rPr>
        <w:t>la faute de la commune est caractérisée</w:t>
      </w:r>
      <w:r w:rsidRPr="00670A32">
        <w:rPr>
          <w:szCs w:val="24"/>
        </w:rPr>
        <w:t xml:space="preserve">. Pour autant, elle ne retient pas un droit à indemnisation </w:t>
      </w:r>
      <w:r w:rsidRPr="003A2F98">
        <w:rPr>
          <w:b/>
          <w:bCs/>
          <w:szCs w:val="24"/>
        </w:rPr>
        <w:t xml:space="preserve">en l’absence de préjudice direct et certain </w:t>
      </w:r>
      <w:r w:rsidR="003A2F98">
        <w:rPr>
          <w:b/>
          <w:bCs/>
          <w:szCs w:val="24"/>
        </w:rPr>
        <w:t xml:space="preserve">des demandeurs </w:t>
      </w:r>
      <w:r w:rsidRPr="003A2F98">
        <w:rPr>
          <w:b/>
          <w:bCs/>
          <w:szCs w:val="24"/>
        </w:rPr>
        <w:t>lié à cette faute</w:t>
      </w:r>
      <w:r w:rsidRPr="00670A32">
        <w:rPr>
          <w:szCs w:val="24"/>
        </w:rPr>
        <w:t>, en se fondant</w:t>
      </w:r>
      <w:r w:rsidR="003A2F98">
        <w:rPr>
          <w:szCs w:val="24"/>
        </w:rPr>
        <w:t xml:space="preserve">, notamment, </w:t>
      </w:r>
      <w:r w:rsidRPr="00670A32">
        <w:rPr>
          <w:szCs w:val="24"/>
        </w:rPr>
        <w:t xml:space="preserve">sur la circonstance que le compromis de vente comportait des conditions suspensives croisées – </w:t>
      </w:r>
      <w:r w:rsidRPr="003A2F98">
        <w:rPr>
          <w:b/>
          <w:bCs/>
          <w:szCs w:val="24"/>
        </w:rPr>
        <w:t>la faute de la commune n’aurait donc pas eu pour effet d’empêcher la valorisation du bien</w:t>
      </w:r>
      <w:r w:rsidR="003A2F98" w:rsidRPr="003A2F98">
        <w:rPr>
          <w:b/>
          <w:bCs/>
          <w:szCs w:val="24"/>
        </w:rPr>
        <w:t xml:space="preserve"> des consorts SOCQUET-CLERC.</w:t>
      </w:r>
    </w:p>
    <w:p w14:paraId="36D8AF9D" w14:textId="77777777" w:rsidR="003A2F98" w:rsidRDefault="003A2F98" w:rsidP="003A2F98">
      <w:pPr>
        <w:pStyle w:val="references"/>
        <w:tabs>
          <w:tab w:val="left" w:pos="0"/>
        </w:tabs>
        <w:spacing w:line="340" w:lineRule="exact"/>
        <w:ind w:left="0"/>
        <w:jc w:val="both"/>
        <w:rPr>
          <w:szCs w:val="24"/>
        </w:rPr>
      </w:pPr>
    </w:p>
    <w:p w14:paraId="4B1BB384" w14:textId="38EC66BB" w:rsidR="00670A32" w:rsidRPr="00670A32" w:rsidRDefault="00670A32" w:rsidP="003A2F98">
      <w:pPr>
        <w:pStyle w:val="references"/>
        <w:tabs>
          <w:tab w:val="left" w:pos="0"/>
        </w:tabs>
        <w:spacing w:line="340" w:lineRule="exact"/>
        <w:ind w:left="0"/>
        <w:jc w:val="both"/>
        <w:rPr>
          <w:szCs w:val="24"/>
        </w:rPr>
      </w:pPr>
      <w:r w:rsidRPr="00670A32">
        <w:rPr>
          <w:szCs w:val="24"/>
        </w:rPr>
        <w:t xml:space="preserve">J’ai insisté </w:t>
      </w:r>
      <w:r w:rsidR="003A2F98">
        <w:rPr>
          <w:szCs w:val="24"/>
        </w:rPr>
        <w:t xml:space="preserve">dans mes observations orales </w:t>
      </w:r>
      <w:r w:rsidRPr="00670A32">
        <w:rPr>
          <w:szCs w:val="24"/>
        </w:rPr>
        <w:t xml:space="preserve">sur cette </w:t>
      </w:r>
      <w:r w:rsidRPr="003A2F98">
        <w:rPr>
          <w:b/>
          <w:bCs/>
          <w:szCs w:val="24"/>
        </w:rPr>
        <w:t>absence de lien de causalité direct entre le préjudice invoqué et la faute, à la supposer réelle, de la commune</w:t>
      </w:r>
      <w:r w:rsidRPr="00670A32">
        <w:rPr>
          <w:szCs w:val="24"/>
        </w:rPr>
        <w:t>. Mon confrère a quant à lui attiré l’attention sur les délais très inhabituels auxquels ont été confrontés ses clients</w:t>
      </w:r>
      <w:r w:rsidR="003A2F98">
        <w:rPr>
          <w:szCs w:val="24"/>
        </w:rPr>
        <w:t>avant de pouvoir céder leur terrain</w:t>
      </w:r>
      <w:r w:rsidRPr="00670A32">
        <w:rPr>
          <w:szCs w:val="24"/>
        </w:rPr>
        <w:t>, et insisté pour que ces derniers soient a minima indemnisés de ce fait.</w:t>
      </w:r>
    </w:p>
    <w:p w14:paraId="00C2B323" w14:textId="77777777" w:rsidR="00670A32" w:rsidRPr="00670A32" w:rsidRDefault="00670A32" w:rsidP="003A2F98">
      <w:pPr>
        <w:pStyle w:val="references"/>
        <w:tabs>
          <w:tab w:val="left" w:pos="0"/>
        </w:tabs>
        <w:spacing w:line="340" w:lineRule="exact"/>
        <w:ind w:left="0"/>
        <w:jc w:val="both"/>
        <w:rPr>
          <w:szCs w:val="24"/>
        </w:rPr>
      </w:pPr>
    </w:p>
    <w:p w14:paraId="4A0F20E8" w14:textId="77777777" w:rsidR="003A2F98" w:rsidRDefault="003A2F98" w:rsidP="003A2F98">
      <w:pPr>
        <w:pStyle w:val="references"/>
        <w:tabs>
          <w:tab w:val="left" w:pos="0"/>
        </w:tabs>
        <w:spacing w:line="340" w:lineRule="exact"/>
        <w:ind w:left="0"/>
        <w:jc w:val="both"/>
        <w:rPr>
          <w:szCs w:val="24"/>
        </w:rPr>
      </w:pPr>
    </w:p>
    <w:p w14:paraId="713499C7" w14:textId="6A93FAF3" w:rsidR="00CB61BE" w:rsidRPr="003A2F98" w:rsidRDefault="00670A32" w:rsidP="003A2F98">
      <w:pPr>
        <w:pStyle w:val="references"/>
        <w:tabs>
          <w:tab w:val="left" w:pos="0"/>
        </w:tabs>
        <w:spacing w:line="340" w:lineRule="exact"/>
        <w:ind w:left="0"/>
        <w:jc w:val="both"/>
        <w:rPr>
          <w:b/>
          <w:bCs/>
          <w:szCs w:val="24"/>
        </w:rPr>
      </w:pPr>
      <w:r w:rsidRPr="003A2F98">
        <w:rPr>
          <w:b/>
          <w:bCs/>
          <w:szCs w:val="24"/>
        </w:rPr>
        <w:t>Les deux affaires ont été mises en délibéré.</w:t>
      </w:r>
    </w:p>
    <w:p w14:paraId="3101BCFE" w14:textId="50850981" w:rsidR="00CB61BE" w:rsidRDefault="00CB61BE" w:rsidP="003A2F98">
      <w:pPr>
        <w:pStyle w:val="references"/>
        <w:tabs>
          <w:tab w:val="left" w:pos="0"/>
          <w:tab w:val="left" w:pos="851"/>
        </w:tabs>
        <w:spacing w:line="340" w:lineRule="exact"/>
        <w:ind w:left="0"/>
        <w:jc w:val="both"/>
        <w:rPr>
          <w:szCs w:val="24"/>
        </w:rPr>
      </w:pPr>
    </w:p>
    <w:p w14:paraId="2116BA90" w14:textId="77777777" w:rsidR="00B72FBC" w:rsidRDefault="00B72FBC" w:rsidP="003A2F98">
      <w:pPr>
        <w:widowControl w:val="0"/>
        <w:tabs>
          <w:tab w:val="left" w:pos="0"/>
        </w:tabs>
        <w:autoSpaceDE w:val="0"/>
        <w:autoSpaceDN w:val="0"/>
        <w:adjustRightInd w:val="0"/>
        <w:spacing w:line="340" w:lineRule="exact"/>
        <w:jc w:val="both"/>
        <w:rPr>
          <w:rFonts w:ascii="Book Antiqua" w:hAnsi="Book Antiqua"/>
          <w:color w:val="000000"/>
          <w:sz w:val="24"/>
          <w:szCs w:val="24"/>
        </w:rPr>
      </w:pPr>
    </w:p>
    <w:p w14:paraId="19ECBE6C" w14:textId="3895D69B" w:rsidR="003A2F98" w:rsidRDefault="003A2F98" w:rsidP="003A2F98">
      <w:pPr>
        <w:widowControl w:val="0"/>
        <w:tabs>
          <w:tab w:val="left" w:pos="0"/>
        </w:tabs>
        <w:autoSpaceDE w:val="0"/>
        <w:autoSpaceDN w:val="0"/>
        <w:adjustRightInd w:val="0"/>
        <w:spacing w:line="340" w:lineRule="exact"/>
        <w:jc w:val="both"/>
        <w:rPr>
          <w:rFonts w:ascii="Book Antiqua" w:hAnsi="Book Antiqua"/>
          <w:color w:val="000000"/>
          <w:sz w:val="24"/>
          <w:szCs w:val="24"/>
        </w:rPr>
      </w:pPr>
      <w:r>
        <w:rPr>
          <w:rFonts w:ascii="Book Antiqua" w:hAnsi="Book Antiqua"/>
          <w:color w:val="000000"/>
          <w:sz w:val="24"/>
          <w:szCs w:val="24"/>
        </w:rPr>
        <w:t>Je ne manquerai pas de vous tenir informée dès que j’en recevrais communication par le greffe.</w:t>
      </w:r>
    </w:p>
    <w:p w14:paraId="257007BD" w14:textId="77777777" w:rsidR="003A2F98" w:rsidRDefault="003A2F98" w:rsidP="003A2F98">
      <w:pPr>
        <w:widowControl w:val="0"/>
        <w:tabs>
          <w:tab w:val="left" w:pos="0"/>
        </w:tabs>
        <w:autoSpaceDE w:val="0"/>
        <w:autoSpaceDN w:val="0"/>
        <w:adjustRightInd w:val="0"/>
        <w:spacing w:line="340" w:lineRule="exact"/>
        <w:jc w:val="both"/>
        <w:rPr>
          <w:rFonts w:ascii="Book Antiqua" w:hAnsi="Book Antiqua"/>
          <w:color w:val="000000"/>
          <w:sz w:val="24"/>
          <w:szCs w:val="24"/>
        </w:rPr>
      </w:pPr>
    </w:p>
    <w:p w14:paraId="57EBCEB7" w14:textId="6BA3161B" w:rsidR="003A2F98" w:rsidRDefault="003A2F98" w:rsidP="003A2F98">
      <w:pPr>
        <w:widowControl w:val="0"/>
        <w:tabs>
          <w:tab w:val="left" w:pos="0"/>
        </w:tabs>
        <w:autoSpaceDE w:val="0"/>
        <w:autoSpaceDN w:val="0"/>
        <w:adjustRightInd w:val="0"/>
        <w:spacing w:line="340" w:lineRule="exact"/>
        <w:jc w:val="both"/>
        <w:rPr>
          <w:rFonts w:ascii="Book Antiqua" w:hAnsi="Book Antiqua"/>
          <w:color w:val="000000"/>
          <w:sz w:val="24"/>
          <w:szCs w:val="24"/>
        </w:rPr>
      </w:pPr>
      <w:r>
        <w:rPr>
          <w:rFonts w:ascii="Book Antiqua" w:hAnsi="Book Antiqua"/>
          <w:color w:val="000000"/>
          <w:sz w:val="24"/>
          <w:szCs w:val="24"/>
        </w:rPr>
        <w:t>Dans cette attente, je vous prie de croire, Madame le Maire, à l’assurance de mes sentiments dévoués.</w:t>
      </w:r>
    </w:p>
    <w:p w14:paraId="48613908" w14:textId="77777777" w:rsidR="003A2F98" w:rsidRDefault="003A2F98" w:rsidP="003A2F98">
      <w:pPr>
        <w:widowControl w:val="0"/>
        <w:tabs>
          <w:tab w:val="left" w:pos="0"/>
        </w:tabs>
        <w:autoSpaceDE w:val="0"/>
        <w:autoSpaceDN w:val="0"/>
        <w:adjustRightInd w:val="0"/>
        <w:spacing w:line="340" w:lineRule="exact"/>
        <w:jc w:val="both"/>
        <w:rPr>
          <w:rFonts w:ascii="Book Antiqua" w:hAnsi="Book Antiqua"/>
          <w:color w:val="000000"/>
          <w:sz w:val="24"/>
          <w:szCs w:val="24"/>
        </w:rPr>
      </w:pPr>
    </w:p>
    <w:p w14:paraId="38C9A2EF" w14:textId="77777777" w:rsidR="00B72FBC" w:rsidRPr="00C45C90" w:rsidRDefault="00B72FBC" w:rsidP="003A2F98">
      <w:pPr>
        <w:widowControl w:val="0"/>
        <w:autoSpaceDE w:val="0"/>
        <w:autoSpaceDN w:val="0"/>
        <w:adjustRightInd w:val="0"/>
        <w:spacing w:line="340" w:lineRule="exact"/>
        <w:jc w:val="both"/>
        <w:rPr>
          <w:rFonts w:ascii="Book Antiqua" w:hAnsi="Book Antiqua"/>
          <w:color w:val="000000"/>
          <w:sz w:val="24"/>
          <w:szCs w:val="24"/>
        </w:rPr>
      </w:pPr>
    </w:p>
    <w:p w14:paraId="48CB868B" w14:textId="77777777" w:rsidR="00F1615C" w:rsidRPr="00C45C90" w:rsidRDefault="00F1615C" w:rsidP="00CB61BE">
      <w:pPr>
        <w:pStyle w:val="Paragraphedeliste"/>
        <w:spacing w:line="340" w:lineRule="exact"/>
        <w:ind w:left="1440"/>
        <w:jc w:val="both"/>
        <w:rPr>
          <w:rFonts w:ascii="Book Antiqua" w:hAnsi="Book Antiqua"/>
        </w:rPr>
      </w:pPr>
    </w:p>
    <w:tbl>
      <w:tblPr>
        <w:tblW w:w="8643" w:type="dxa"/>
        <w:tblInd w:w="445" w:type="dxa"/>
        <w:tblLook w:val="04A0" w:firstRow="1" w:lastRow="0" w:firstColumn="1" w:lastColumn="0" w:noHBand="0" w:noVBand="1"/>
      </w:tblPr>
      <w:tblGrid>
        <w:gridCol w:w="4321"/>
        <w:gridCol w:w="4322"/>
      </w:tblGrid>
      <w:tr w:rsidR="00F1615C" w:rsidRPr="00C45C90" w14:paraId="47A9B41B" w14:textId="77777777" w:rsidTr="00C45C90">
        <w:tc>
          <w:tcPr>
            <w:tcW w:w="4321" w:type="dxa"/>
          </w:tcPr>
          <w:p w14:paraId="42F553A5" w14:textId="650B64DD" w:rsidR="00F1615C" w:rsidRPr="00C45C90" w:rsidRDefault="00F1615C" w:rsidP="00B72FBC">
            <w:pPr>
              <w:rPr>
                <w:rFonts w:ascii="Book Antiqua" w:hAnsi="Book Antiqua"/>
                <w:b/>
                <w:bCs/>
                <w:sz w:val="24"/>
                <w:szCs w:val="24"/>
              </w:rPr>
            </w:pPr>
            <w:bookmarkStart w:id="0" w:name="_Hlk194328863"/>
            <w:r w:rsidRPr="00C45C90">
              <w:rPr>
                <w:rFonts w:ascii="Book Antiqua" w:hAnsi="Book Antiqua"/>
                <w:b/>
                <w:bCs/>
                <w:sz w:val="24"/>
                <w:szCs w:val="24"/>
              </w:rPr>
              <w:t xml:space="preserve">           </w:t>
            </w:r>
          </w:p>
        </w:tc>
        <w:tc>
          <w:tcPr>
            <w:tcW w:w="4322" w:type="dxa"/>
            <w:hideMark/>
          </w:tcPr>
          <w:p w14:paraId="5896AFEA" w14:textId="4E8E2F8E" w:rsidR="00F1615C" w:rsidRPr="00C45C90" w:rsidRDefault="00F1615C" w:rsidP="00B72FBC">
            <w:pPr>
              <w:jc w:val="center"/>
              <w:rPr>
                <w:rFonts w:ascii="Book Antiqua" w:hAnsi="Book Antiqua"/>
                <w:b/>
                <w:bCs/>
                <w:sz w:val="24"/>
                <w:szCs w:val="24"/>
              </w:rPr>
            </w:pPr>
            <w:r w:rsidRPr="00C45C90">
              <w:rPr>
                <w:rFonts w:ascii="Book Antiqua" w:hAnsi="Book Antiqua"/>
                <w:b/>
                <w:bCs/>
                <w:sz w:val="24"/>
                <w:szCs w:val="24"/>
              </w:rPr>
              <w:t>Priscille BALTASSAT</w:t>
            </w:r>
          </w:p>
          <w:p w14:paraId="02EFC92F" w14:textId="3C84D47C" w:rsidR="00C56FD6" w:rsidRDefault="00C56FD6" w:rsidP="00B72FBC">
            <w:pPr>
              <w:jc w:val="center"/>
              <w:rPr>
                <w:rFonts w:ascii="Book Antiqua" w:hAnsi="Book Antiqua"/>
                <w:b/>
                <w:bCs/>
                <w:sz w:val="24"/>
                <w:szCs w:val="24"/>
              </w:rPr>
            </w:pPr>
            <w:r w:rsidRPr="00C45C90">
              <w:rPr>
                <w:rFonts w:ascii="Book Antiqua" w:hAnsi="Book Antiqua"/>
                <w:noProof/>
                <w:sz w:val="24"/>
                <w:szCs w:val="24"/>
              </w:rPr>
              <w:drawing>
                <wp:anchor distT="0" distB="0" distL="114300" distR="114300" simplePos="0" relativeHeight="251660288" behindDoc="1" locked="0" layoutInCell="1" allowOverlap="1" wp14:anchorId="35371383" wp14:editId="2C32943E">
                  <wp:simplePos x="0" y="0"/>
                  <wp:positionH relativeFrom="column">
                    <wp:posOffset>548005</wp:posOffset>
                  </wp:positionH>
                  <wp:positionV relativeFrom="paragraph">
                    <wp:posOffset>215900</wp:posOffset>
                  </wp:positionV>
                  <wp:extent cx="1744980" cy="1203960"/>
                  <wp:effectExtent l="0" t="0" r="7620" b="0"/>
                  <wp:wrapTight wrapText="bothSides">
                    <wp:wrapPolygon edited="0">
                      <wp:start x="0" y="0"/>
                      <wp:lineTo x="0" y="21190"/>
                      <wp:lineTo x="21459" y="21190"/>
                      <wp:lineTo x="21459" y="0"/>
                      <wp:lineTo x="0" y="0"/>
                    </wp:wrapPolygon>
                  </wp:wrapTight>
                  <wp:docPr id="162748723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44980" cy="1203960"/>
                          </a:xfrm>
                          <a:prstGeom prst="rect">
                            <a:avLst/>
                          </a:prstGeom>
                          <a:noFill/>
                          <a:ln>
                            <a:noFill/>
                          </a:ln>
                        </pic:spPr>
                      </pic:pic>
                    </a:graphicData>
                  </a:graphic>
                </wp:anchor>
              </w:drawing>
            </w:r>
            <w:r w:rsidR="00670A32">
              <w:rPr>
                <w:rFonts w:ascii="Book Antiqua" w:hAnsi="Book Antiqua"/>
                <w:b/>
                <w:bCs/>
                <w:sz w:val="24"/>
                <w:szCs w:val="24"/>
              </w:rPr>
              <w:t>Avocat associé</w:t>
            </w:r>
          </w:p>
          <w:p w14:paraId="2FAF58F0" w14:textId="0D22219C" w:rsidR="00C56FD6" w:rsidRPr="00C45C90" w:rsidRDefault="00C56FD6" w:rsidP="00B72FBC">
            <w:pPr>
              <w:jc w:val="center"/>
              <w:rPr>
                <w:rFonts w:ascii="Book Antiqua" w:hAnsi="Book Antiqua"/>
                <w:b/>
                <w:bCs/>
                <w:sz w:val="24"/>
                <w:szCs w:val="24"/>
              </w:rPr>
            </w:pPr>
          </w:p>
          <w:p w14:paraId="7968E1C1" w14:textId="078E1A84" w:rsidR="00F1615C" w:rsidRPr="00C45C90" w:rsidRDefault="00F1615C" w:rsidP="00B72FBC">
            <w:pPr>
              <w:jc w:val="center"/>
              <w:rPr>
                <w:rFonts w:ascii="Book Antiqua" w:hAnsi="Book Antiqua"/>
                <w:b/>
                <w:bCs/>
                <w:sz w:val="24"/>
                <w:szCs w:val="24"/>
              </w:rPr>
            </w:pPr>
          </w:p>
        </w:tc>
      </w:tr>
      <w:bookmarkEnd w:id="0"/>
    </w:tbl>
    <w:p w14:paraId="38EFEBA1" w14:textId="77777777" w:rsidR="001D36C1" w:rsidRDefault="001D36C1" w:rsidP="00B72FBC">
      <w:pPr>
        <w:pStyle w:val="Adresse"/>
        <w:ind w:left="0"/>
      </w:pPr>
    </w:p>
    <w:sectPr w:rsidR="001D36C1" w:rsidSect="001D36C1">
      <w:headerReference w:type="even" r:id="rId14"/>
      <w:headerReference w:type="default" r:id="rId15"/>
      <w:footerReference w:type="even" r:id="rId16"/>
      <w:footerReference w:type="default" r:id="rId17"/>
      <w:headerReference w:type="first" r:id="rId18"/>
      <w:footerReference w:type="first" r:id="rId19"/>
      <w:pgSz w:w="11907" w:h="16840" w:code="9"/>
      <w:pgMar w:top="1985" w:right="1418" w:bottom="1418" w:left="1418" w:header="567" w:footer="709"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58702" w14:textId="77777777" w:rsidR="00D70BC7" w:rsidRDefault="00D70BC7">
      <w:r>
        <w:separator/>
      </w:r>
    </w:p>
  </w:endnote>
  <w:endnote w:type="continuationSeparator" w:id="0">
    <w:p w14:paraId="24541A2F" w14:textId="77777777" w:rsidR="00D70BC7" w:rsidRDefault="00D7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0B62" w14:textId="77777777" w:rsidR="002A76AD" w:rsidRDefault="002A76AD">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9616900"/>
      <w:docPartObj>
        <w:docPartGallery w:val="Page Numbers (Top of Page)"/>
        <w:docPartUnique/>
      </w:docPartObj>
    </w:sdtPr>
    <w:sdtEndPr>
      <w:rPr>
        <w:sz w:val="20"/>
      </w:rPr>
    </w:sdtEndPr>
    <w:sdtContent>
      <w:p w14:paraId="06795774" w14:textId="77777777" w:rsidR="00CC7CE3" w:rsidRPr="00CC7CE3" w:rsidRDefault="00CC7CE3" w:rsidP="00CC7CE3">
        <w:pPr>
          <w:pStyle w:val="Pieddepage"/>
          <w:jc w:val="right"/>
          <w:rPr>
            <w:sz w:val="20"/>
          </w:rPr>
        </w:pPr>
        <w:r w:rsidRPr="00780CBB">
          <w:rPr>
            <w:sz w:val="20"/>
          </w:rPr>
          <w:fldChar w:fldCharType="begin"/>
        </w:r>
        <w:r w:rsidRPr="00780CBB">
          <w:rPr>
            <w:sz w:val="20"/>
          </w:rPr>
          <w:instrText>PAGE</w:instrText>
        </w:r>
        <w:r w:rsidRPr="00780CBB">
          <w:rPr>
            <w:sz w:val="20"/>
          </w:rPr>
          <w:fldChar w:fldCharType="separate"/>
        </w:r>
        <w:r>
          <w:rPr>
            <w:sz w:val="20"/>
          </w:rPr>
          <w:t>2</w:t>
        </w:r>
        <w:r w:rsidRPr="00780CBB">
          <w:rPr>
            <w:sz w:val="20"/>
          </w:rPr>
          <w:fldChar w:fldCharType="end"/>
        </w:r>
        <w:r w:rsidRPr="00780CBB">
          <w:rPr>
            <w:sz w:val="20"/>
          </w:rPr>
          <w:t xml:space="preserve"> / </w:t>
        </w:r>
        <w:r w:rsidRPr="00780CBB">
          <w:rPr>
            <w:sz w:val="20"/>
          </w:rPr>
          <w:fldChar w:fldCharType="begin"/>
        </w:r>
        <w:r w:rsidRPr="00780CBB">
          <w:rPr>
            <w:sz w:val="20"/>
          </w:rPr>
          <w:instrText>NUMPAGES</w:instrText>
        </w:r>
        <w:r w:rsidRPr="00780CBB">
          <w:rPr>
            <w:sz w:val="20"/>
          </w:rPr>
          <w:fldChar w:fldCharType="separate"/>
        </w:r>
        <w:r>
          <w:rPr>
            <w:sz w:val="20"/>
          </w:rPr>
          <w:t>2</w:t>
        </w:r>
        <w:r w:rsidRPr="00780CBB">
          <w:rPr>
            <w:sz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2B4D7" w14:textId="77777777" w:rsidR="002A76AD" w:rsidRDefault="002A76A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797BD" w14:textId="77777777" w:rsidR="00D70BC7" w:rsidRDefault="00D70BC7">
      <w:r>
        <w:separator/>
      </w:r>
    </w:p>
  </w:footnote>
  <w:footnote w:type="continuationSeparator" w:id="0">
    <w:p w14:paraId="174064F8" w14:textId="77777777" w:rsidR="00D70BC7" w:rsidRDefault="00D70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42740" w14:textId="77777777" w:rsidR="002A76AD" w:rsidRDefault="002A76AD">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8D301" w14:textId="77777777" w:rsidR="00CC7CE3" w:rsidRDefault="00311DAC">
    <w:pPr>
      <w:pStyle w:val="En-tte"/>
    </w:pPr>
    <w:r>
      <w:drawing>
        <wp:anchor distT="0" distB="0" distL="114300" distR="114300" simplePos="0" relativeHeight="251659264" behindDoc="1" locked="0" layoutInCell="1" allowOverlap="1" wp14:anchorId="5000AE2E" wp14:editId="4526F227">
          <wp:simplePos x="0" y="0"/>
          <wp:positionH relativeFrom="column">
            <wp:posOffset>4445</wp:posOffset>
          </wp:positionH>
          <wp:positionV relativeFrom="paragraph">
            <wp:posOffset>-55245</wp:posOffset>
          </wp:positionV>
          <wp:extent cx="590550" cy="590550"/>
          <wp:effectExtent l="0" t="0" r="0" b="0"/>
          <wp:wrapNone/>
          <wp:docPr id="1939241032" name="Image 1" descr="Une image contenant cercle, Police, Graphique, logo&#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606787" name="Image 1" descr="Une image contenant cercle, Police, Graphique, logo&#10;&#10;Le contenu généré par l’IA peut être incorrect."/>
                  <pic:cNvPicPr/>
                </pic:nvPicPr>
                <pic:blipFill>
                  <a:blip r:embed="rId1"/>
                  <a:stretch>
                    <a:fillRect/>
                  </a:stretch>
                </pic:blipFill>
                <pic:spPr>
                  <a:xfrm>
                    <a:off x="0" y="0"/>
                    <a:ext cx="590550" cy="59055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98B11" w14:textId="77777777" w:rsidR="002F0C63" w:rsidRPr="00EA6CA6" w:rsidRDefault="00EA6CA6" w:rsidP="00EA6CA6">
    <w:pPr>
      <w:pStyle w:val="En-tte"/>
      <w:rPr>
        <w:rFonts w:eastAsia="MS Mincho"/>
      </w:rPr>
    </w:pPr>
    <w:r>
      <w:drawing>
        <wp:anchor distT="0" distB="0" distL="114300" distR="114300" simplePos="0" relativeHeight="251658240" behindDoc="1" locked="0" layoutInCell="1" allowOverlap="1" wp14:anchorId="02249B09" wp14:editId="515C6C14">
          <wp:simplePos x="0" y="0"/>
          <wp:positionH relativeFrom="column">
            <wp:posOffset>-900430</wp:posOffset>
          </wp:positionH>
          <wp:positionV relativeFrom="paragraph">
            <wp:posOffset>-360046</wp:posOffset>
          </wp:positionV>
          <wp:extent cx="7553878" cy="10677525"/>
          <wp:effectExtent l="0" t="0" r="0" b="0"/>
          <wp:wrapNone/>
          <wp:docPr id="1897196038" name="Image 5" descr="Une image contenant texte, capture d’écran, cercl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179695" name="Image 5" descr="Une image contenant texte, capture d’écran, cercle&#10;&#10;Le contenu généré par l’IA peut être incorrect."/>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77888" cy="1071146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21601"/>
    <w:multiLevelType w:val="multilevel"/>
    <w:tmpl w:val="BE08D4C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D61283"/>
    <w:multiLevelType w:val="hybridMultilevel"/>
    <w:tmpl w:val="FC7233C2"/>
    <w:lvl w:ilvl="0" w:tplc="0A3CF10C">
      <w:start w:val="24"/>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E5E2224"/>
    <w:multiLevelType w:val="hybridMultilevel"/>
    <w:tmpl w:val="968E68EC"/>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3" w15:restartNumberingAfterBreak="0">
    <w:nsid w:val="57E7038D"/>
    <w:multiLevelType w:val="multilevel"/>
    <w:tmpl w:val="F4A4BAF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8C6411"/>
    <w:multiLevelType w:val="multilevel"/>
    <w:tmpl w:val="47E0EC9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A805F6"/>
    <w:multiLevelType w:val="multilevel"/>
    <w:tmpl w:val="9C2E1DE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B42F81"/>
    <w:multiLevelType w:val="hybridMultilevel"/>
    <w:tmpl w:val="37D408E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73387DF9"/>
    <w:multiLevelType w:val="hybridMultilevel"/>
    <w:tmpl w:val="6DB08778"/>
    <w:lvl w:ilvl="0" w:tplc="AB78941C">
      <w:numFmt w:val="bullet"/>
      <w:lvlText w:val="-"/>
      <w:lvlJc w:val="left"/>
      <w:pPr>
        <w:ind w:left="720" w:hanging="360"/>
      </w:pPr>
      <w:rPr>
        <w:rFonts w:ascii="Book Antiqua" w:eastAsia="Times New Roman" w:hAnsi="Book Antiqua"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FD9750A"/>
    <w:multiLevelType w:val="hybridMultilevel"/>
    <w:tmpl w:val="8BAA9D18"/>
    <w:lvl w:ilvl="0" w:tplc="16483B6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611985568">
    <w:abstractNumId w:val="5"/>
  </w:num>
  <w:num w:numId="2" w16cid:durableId="1612325082">
    <w:abstractNumId w:val="3"/>
  </w:num>
  <w:num w:numId="3" w16cid:durableId="325473553">
    <w:abstractNumId w:val="0"/>
  </w:num>
  <w:num w:numId="4" w16cid:durableId="96486058">
    <w:abstractNumId w:val="4"/>
  </w:num>
  <w:num w:numId="5" w16cid:durableId="1557544176">
    <w:abstractNumId w:val="1"/>
  </w:num>
  <w:num w:numId="6" w16cid:durableId="380517508">
    <w:abstractNumId w:val="7"/>
  </w:num>
  <w:num w:numId="7" w16cid:durableId="1696692751">
    <w:abstractNumId w:val="6"/>
  </w:num>
  <w:num w:numId="8" w16cid:durableId="532496736">
    <w:abstractNumId w:val="2"/>
  </w:num>
  <w:num w:numId="9" w16cid:durableId="6907672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10"/>
  <w:displayHorizontalDrawingGridEvery w:val="0"/>
  <w:displayVerticalDrawingGridEvery w:val="0"/>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2B3FF2C-9EDB-4852-B087-EBAD9EA3F304}"/>
    <w:docVar w:name="dgnword-eventsink" w:val="489855192"/>
  </w:docVars>
  <w:rsids>
    <w:rsidRoot w:val="00106602"/>
    <w:rsid w:val="00021CDF"/>
    <w:rsid w:val="000372CF"/>
    <w:rsid w:val="0004616D"/>
    <w:rsid w:val="000464A7"/>
    <w:rsid w:val="000538DB"/>
    <w:rsid w:val="00062BC6"/>
    <w:rsid w:val="00067569"/>
    <w:rsid w:val="00077FCF"/>
    <w:rsid w:val="000A42A9"/>
    <w:rsid w:val="000A4E06"/>
    <w:rsid w:val="000A51CB"/>
    <w:rsid w:val="000B2344"/>
    <w:rsid w:val="000D65E7"/>
    <w:rsid w:val="000D6BD7"/>
    <w:rsid w:val="000D761A"/>
    <w:rsid w:val="001061EA"/>
    <w:rsid w:val="00106602"/>
    <w:rsid w:val="001103BD"/>
    <w:rsid w:val="00112223"/>
    <w:rsid w:val="001131B7"/>
    <w:rsid w:val="00120127"/>
    <w:rsid w:val="00120950"/>
    <w:rsid w:val="0012544F"/>
    <w:rsid w:val="00131066"/>
    <w:rsid w:val="00134441"/>
    <w:rsid w:val="00144DC7"/>
    <w:rsid w:val="0014547B"/>
    <w:rsid w:val="0017327C"/>
    <w:rsid w:val="001741D1"/>
    <w:rsid w:val="00180866"/>
    <w:rsid w:val="001A2596"/>
    <w:rsid w:val="001B072F"/>
    <w:rsid w:val="001B4E2A"/>
    <w:rsid w:val="001C4257"/>
    <w:rsid w:val="001D002D"/>
    <w:rsid w:val="001D1920"/>
    <w:rsid w:val="001D36C1"/>
    <w:rsid w:val="001D54E3"/>
    <w:rsid w:val="001E2FDA"/>
    <w:rsid w:val="001E3198"/>
    <w:rsid w:val="001F4D67"/>
    <w:rsid w:val="00205F13"/>
    <w:rsid w:val="0022044A"/>
    <w:rsid w:val="002338CD"/>
    <w:rsid w:val="0024182D"/>
    <w:rsid w:val="00241A89"/>
    <w:rsid w:val="0024538E"/>
    <w:rsid w:val="00251EDB"/>
    <w:rsid w:val="00252A9C"/>
    <w:rsid w:val="0025306A"/>
    <w:rsid w:val="0026212C"/>
    <w:rsid w:val="00264E9F"/>
    <w:rsid w:val="00282376"/>
    <w:rsid w:val="00292D0A"/>
    <w:rsid w:val="002A76AD"/>
    <w:rsid w:val="002C2460"/>
    <w:rsid w:val="002C30AA"/>
    <w:rsid w:val="002C3D2C"/>
    <w:rsid w:val="002C6F0D"/>
    <w:rsid w:val="002D00C6"/>
    <w:rsid w:val="002E2348"/>
    <w:rsid w:val="002F0C63"/>
    <w:rsid w:val="002F400C"/>
    <w:rsid w:val="002F4751"/>
    <w:rsid w:val="002F49EE"/>
    <w:rsid w:val="002F7F89"/>
    <w:rsid w:val="003044D0"/>
    <w:rsid w:val="00311DAC"/>
    <w:rsid w:val="00321291"/>
    <w:rsid w:val="0032264F"/>
    <w:rsid w:val="003313C3"/>
    <w:rsid w:val="00335DDD"/>
    <w:rsid w:val="00344244"/>
    <w:rsid w:val="003443EF"/>
    <w:rsid w:val="003520E5"/>
    <w:rsid w:val="003539D7"/>
    <w:rsid w:val="00363BF4"/>
    <w:rsid w:val="00364775"/>
    <w:rsid w:val="00372BB0"/>
    <w:rsid w:val="0037536D"/>
    <w:rsid w:val="00376EC5"/>
    <w:rsid w:val="003776EC"/>
    <w:rsid w:val="00385686"/>
    <w:rsid w:val="00386CEF"/>
    <w:rsid w:val="0039053B"/>
    <w:rsid w:val="003A2F98"/>
    <w:rsid w:val="003B1A65"/>
    <w:rsid w:val="003B1E10"/>
    <w:rsid w:val="003C715B"/>
    <w:rsid w:val="003D04FA"/>
    <w:rsid w:val="003D143E"/>
    <w:rsid w:val="003D5698"/>
    <w:rsid w:val="003D7A6A"/>
    <w:rsid w:val="003E26FD"/>
    <w:rsid w:val="003E480D"/>
    <w:rsid w:val="003E5602"/>
    <w:rsid w:val="003E7233"/>
    <w:rsid w:val="003F1DB9"/>
    <w:rsid w:val="00403779"/>
    <w:rsid w:val="004050F9"/>
    <w:rsid w:val="00405D33"/>
    <w:rsid w:val="00411CFD"/>
    <w:rsid w:val="004133A1"/>
    <w:rsid w:val="00422D0A"/>
    <w:rsid w:val="00423BE6"/>
    <w:rsid w:val="004244A0"/>
    <w:rsid w:val="00425591"/>
    <w:rsid w:val="00431755"/>
    <w:rsid w:val="00433DB7"/>
    <w:rsid w:val="0043553E"/>
    <w:rsid w:val="00440675"/>
    <w:rsid w:val="004465FC"/>
    <w:rsid w:val="004504A7"/>
    <w:rsid w:val="00461861"/>
    <w:rsid w:val="00465C15"/>
    <w:rsid w:val="00470489"/>
    <w:rsid w:val="00475DA1"/>
    <w:rsid w:val="00476077"/>
    <w:rsid w:val="004767F4"/>
    <w:rsid w:val="004768CF"/>
    <w:rsid w:val="00476B82"/>
    <w:rsid w:val="0048078F"/>
    <w:rsid w:val="004A1EC0"/>
    <w:rsid w:val="004A2472"/>
    <w:rsid w:val="004A756D"/>
    <w:rsid w:val="004A76FF"/>
    <w:rsid w:val="004B0C1B"/>
    <w:rsid w:val="004B0DCD"/>
    <w:rsid w:val="004B43B5"/>
    <w:rsid w:val="004B69A5"/>
    <w:rsid w:val="004C163B"/>
    <w:rsid w:val="004C1DCF"/>
    <w:rsid w:val="004C24BD"/>
    <w:rsid w:val="004C3AC6"/>
    <w:rsid w:val="004C3E2A"/>
    <w:rsid w:val="004C4143"/>
    <w:rsid w:val="004D1ABD"/>
    <w:rsid w:val="004D3614"/>
    <w:rsid w:val="004D7809"/>
    <w:rsid w:val="004D7ECC"/>
    <w:rsid w:val="004F1904"/>
    <w:rsid w:val="004F1F52"/>
    <w:rsid w:val="004F33C4"/>
    <w:rsid w:val="004F3695"/>
    <w:rsid w:val="004F3A12"/>
    <w:rsid w:val="004F55D8"/>
    <w:rsid w:val="0050158F"/>
    <w:rsid w:val="00511961"/>
    <w:rsid w:val="0052125C"/>
    <w:rsid w:val="00523EC7"/>
    <w:rsid w:val="00526AA1"/>
    <w:rsid w:val="00527364"/>
    <w:rsid w:val="00547F85"/>
    <w:rsid w:val="00550A7C"/>
    <w:rsid w:val="00555128"/>
    <w:rsid w:val="00560E20"/>
    <w:rsid w:val="00563361"/>
    <w:rsid w:val="00572B7F"/>
    <w:rsid w:val="0058121D"/>
    <w:rsid w:val="00582C45"/>
    <w:rsid w:val="005848AC"/>
    <w:rsid w:val="005E62C7"/>
    <w:rsid w:val="005F497B"/>
    <w:rsid w:val="005F5AFB"/>
    <w:rsid w:val="005F7962"/>
    <w:rsid w:val="00610D87"/>
    <w:rsid w:val="006114BE"/>
    <w:rsid w:val="006120F5"/>
    <w:rsid w:val="00617057"/>
    <w:rsid w:val="006239BA"/>
    <w:rsid w:val="0062638A"/>
    <w:rsid w:val="00626784"/>
    <w:rsid w:val="00632410"/>
    <w:rsid w:val="00644F58"/>
    <w:rsid w:val="00646FD4"/>
    <w:rsid w:val="006514AF"/>
    <w:rsid w:val="006518D2"/>
    <w:rsid w:val="00654018"/>
    <w:rsid w:val="0065506E"/>
    <w:rsid w:val="0065677E"/>
    <w:rsid w:val="00670736"/>
    <w:rsid w:val="00670A32"/>
    <w:rsid w:val="00672D81"/>
    <w:rsid w:val="0067309D"/>
    <w:rsid w:val="0068109D"/>
    <w:rsid w:val="006A0AAB"/>
    <w:rsid w:val="006C1252"/>
    <w:rsid w:val="006C3339"/>
    <w:rsid w:val="006C5B38"/>
    <w:rsid w:val="006C686D"/>
    <w:rsid w:val="006D0ACF"/>
    <w:rsid w:val="006D5ABC"/>
    <w:rsid w:val="006E0890"/>
    <w:rsid w:val="006F79AC"/>
    <w:rsid w:val="006F7D87"/>
    <w:rsid w:val="007045BF"/>
    <w:rsid w:val="007143B7"/>
    <w:rsid w:val="00721845"/>
    <w:rsid w:val="007247B1"/>
    <w:rsid w:val="00727567"/>
    <w:rsid w:val="0073477B"/>
    <w:rsid w:val="0074305A"/>
    <w:rsid w:val="00752875"/>
    <w:rsid w:val="007560CA"/>
    <w:rsid w:val="00770336"/>
    <w:rsid w:val="0077085F"/>
    <w:rsid w:val="00770CC5"/>
    <w:rsid w:val="00777AA1"/>
    <w:rsid w:val="0078141B"/>
    <w:rsid w:val="00793258"/>
    <w:rsid w:val="00793703"/>
    <w:rsid w:val="007939D1"/>
    <w:rsid w:val="0079755D"/>
    <w:rsid w:val="007A121C"/>
    <w:rsid w:val="007A5CA1"/>
    <w:rsid w:val="007B024D"/>
    <w:rsid w:val="007B664B"/>
    <w:rsid w:val="007D03DF"/>
    <w:rsid w:val="007D111F"/>
    <w:rsid w:val="007E5729"/>
    <w:rsid w:val="007F0B98"/>
    <w:rsid w:val="007F2B16"/>
    <w:rsid w:val="007F3359"/>
    <w:rsid w:val="00804EA4"/>
    <w:rsid w:val="008051DD"/>
    <w:rsid w:val="008111DA"/>
    <w:rsid w:val="00812AC3"/>
    <w:rsid w:val="0081536B"/>
    <w:rsid w:val="0081797A"/>
    <w:rsid w:val="00835E16"/>
    <w:rsid w:val="0084551E"/>
    <w:rsid w:val="00847D47"/>
    <w:rsid w:val="00853558"/>
    <w:rsid w:val="00857B63"/>
    <w:rsid w:val="00860D6C"/>
    <w:rsid w:val="00864457"/>
    <w:rsid w:val="00867C2B"/>
    <w:rsid w:val="00883E21"/>
    <w:rsid w:val="00890933"/>
    <w:rsid w:val="008A30CD"/>
    <w:rsid w:val="008A559B"/>
    <w:rsid w:val="008B2A51"/>
    <w:rsid w:val="008C407A"/>
    <w:rsid w:val="008D080C"/>
    <w:rsid w:val="008D6CD4"/>
    <w:rsid w:val="008E777B"/>
    <w:rsid w:val="008F2AB3"/>
    <w:rsid w:val="009004FA"/>
    <w:rsid w:val="00911D06"/>
    <w:rsid w:val="0091238C"/>
    <w:rsid w:val="0091784F"/>
    <w:rsid w:val="009202BB"/>
    <w:rsid w:val="00923157"/>
    <w:rsid w:val="00923A6A"/>
    <w:rsid w:val="00924C79"/>
    <w:rsid w:val="00924EBF"/>
    <w:rsid w:val="00930F67"/>
    <w:rsid w:val="00936AC6"/>
    <w:rsid w:val="00946EDB"/>
    <w:rsid w:val="0095107E"/>
    <w:rsid w:val="00953D3C"/>
    <w:rsid w:val="00954D7A"/>
    <w:rsid w:val="009661C4"/>
    <w:rsid w:val="00966216"/>
    <w:rsid w:val="00971D02"/>
    <w:rsid w:val="00987C14"/>
    <w:rsid w:val="009A1D13"/>
    <w:rsid w:val="009A50E0"/>
    <w:rsid w:val="009B0741"/>
    <w:rsid w:val="009B121C"/>
    <w:rsid w:val="009B18FA"/>
    <w:rsid w:val="009E626A"/>
    <w:rsid w:val="009E7606"/>
    <w:rsid w:val="009E7C26"/>
    <w:rsid w:val="009F2324"/>
    <w:rsid w:val="009F437B"/>
    <w:rsid w:val="00A03107"/>
    <w:rsid w:val="00A13C5C"/>
    <w:rsid w:val="00A20F19"/>
    <w:rsid w:val="00A23426"/>
    <w:rsid w:val="00A32EBF"/>
    <w:rsid w:val="00A35F0F"/>
    <w:rsid w:val="00A40529"/>
    <w:rsid w:val="00A51BE1"/>
    <w:rsid w:val="00A53277"/>
    <w:rsid w:val="00A541BE"/>
    <w:rsid w:val="00A61B2C"/>
    <w:rsid w:val="00A6477D"/>
    <w:rsid w:val="00A64AAC"/>
    <w:rsid w:val="00A64F84"/>
    <w:rsid w:val="00A703EE"/>
    <w:rsid w:val="00A761E4"/>
    <w:rsid w:val="00A92215"/>
    <w:rsid w:val="00A94FF6"/>
    <w:rsid w:val="00AA0B1E"/>
    <w:rsid w:val="00AA230A"/>
    <w:rsid w:val="00AB6B40"/>
    <w:rsid w:val="00AB7850"/>
    <w:rsid w:val="00AC6498"/>
    <w:rsid w:val="00AD6650"/>
    <w:rsid w:val="00AE438E"/>
    <w:rsid w:val="00AE46FD"/>
    <w:rsid w:val="00AE4EC8"/>
    <w:rsid w:val="00AE6E4F"/>
    <w:rsid w:val="00AF033D"/>
    <w:rsid w:val="00AF5417"/>
    <w:rsid w:val="00B0254A"/>
    <w:rsid w:val="00B07A39"/>
    <w:rsid w:val="00B07B62"/>
    <w:rsid w:val="00B14B0F"/>
    <w:rsid w:val="00B15C2D"/>
    <w:rsid w:val="00B276CF"/>
    <w:rsid w:val="00B364D0"/>
    <w:rsid w:val="00B37DBB"/>
    <w:rsid w:val="00B441B2"/>
    <w:rsid w:val="00B45601"/>
    <w:rsid w:val="00B46D31"/>
    <w:rsid w:val="00B54E2A"/>
    <w:rsid w:val="00B55230"/>
    <w:rsid w:val="00B70B06"/>
    <w:rsid w:val="00B72C6E"/>
    <w:rsid w:val="00B72FBC"/>
    <w:rsid w:val="00B743C5"/>
    <w:rsid w:val="00B8016F"/>
    <w:rsid w:val="00B80D63"/>
    <w:rsid w:val="00B83A52"/>
    <w:rsid w:val="00B84060"/>
    <w:rsid w:val="00B929C7"/>
    <w:rsid w:val="00B93205"/>
    <w:rsid w:val="00BA49A0"/>
    <w:rsid w:val="00BA5EB8"/>
    <w:rsid w:val="00BB1B47"/>
    <w:rsid w:val="00BB3987"/>
    <w:rsid w:val="00BC4F64"/>
    <w:rsid w:val="00BC5224"/>
    <w:rsid w:val="00BD34A4"/>
    <w:rsid w:val="00BE02BD"/>
    <w:rsid w:val="00BE3604"/>
    <w:rsid w:val="00BE3B59"/>
    <w:rsid w:val="00BF49A9"/>
    <w:rsid w:val="00C02495"/>
    <w:rsid w:val="00C03F01"/>
    <w:rsid w:val="00C04241"/>
    <w:rsid w:val="00C06718"/>
    <w:rsid w:val="00C1333D"/>
    <w:rsid w:val="00C154EE"/>
    <w:rsid w:val="00C204A0"/>
    <w:rsid w:val="00C214D7"/>
    <w:rsid w:val="00C21BD5"/>
    <w:rsid w:val="00C23447"/>
    <w:rsid w:val="00C23693"/>
    <w:rsid w:val="00C250B7"/>
    <w:rsid w:val="00C37745"/>
    <w:rsid w:val="00C4395F"/>
    <w:rsid w:val="00C45C90"/>
    <w:rsid w:val="00C47C23"/>
    <w:rsid w:val="00C5458C"/>
    <w:rsid w:val="00C56FD6"/>
    <w:rsid w:val="00C616C6"/>
    <w:rsid w:val="00C668C2"/>
    <w:rsid w:val="00C72732"/>
    <w:rsid w:val="00C727D5"/>
    <w:rsid w:val="00C755CD"/>
    <w:rsid w:val="00C758BA"/>
    <w:rsid w:val="00C75F0D"/>
    <w:rsid w:val="00C80C7F"/>
    <w:rsid w:val="00CB096C"/>
    <w:rsid w:val="00CB60C0"/>
    <w:rsid w:val="00CB61BE"/>
    <w:rsid w:val="00CB7285"/>
    <w:rsid w:val="00CB75E8"/>
    <w:rsid w:val="00CC7CE3"/>
    <w:rsid w:val="00CD05A2"/>
    <w:rsid w:val="00CD0838"/>
    <w:rsid w:val="00CD2B19"/>
    <w:rsid w:val="00CD3ABD"/>
    <w:rsid w:val="00CE2128"/>
    <w:rsid w:val="00CF5A78"/>
    <w:rsid w:val="00CF6990"/>
    <w:rsid w:val="00D033A4"/>
    <w:rsid w:val="00D2666B"/>
    <w:rsid w:val="00D35A71"/>
    <w:rsid w:val="00D4315B"/>
    <w:rsid w:val="00D5074A"/>
    <w:rsid w:val="00D5245D"/>
    <w:rsid w:val="00D55F3F"/>
    <w:rsid w:val="00D57DAD"/>
    <w:rsid w:val="00D60DE6"/>
    <w:rsid w:val="00D70BC7"/>
    <w:rsid w:val="00D72E56"/>
    <w:rsid w:val="00D745CB"/>
    <w:rsid w:val="00D75B41"/>
    <w:rsid w:val="00D76168"/>
    <w:rsid w:val="00D81A6E"/>
    <w:rsid w:val="00D81A79"/>
    <w:rsid w:val="00D93795"/>
    <w:rsid w:val="00D949B8"/>
    <w:rsid w:val="00DA0595"/>
    <w:rsid w:val="00DA06B8"/>
    <w:rsid w:val="00DA7554"/>
    <w:rsid w:val="00DA7B05"/>
    <w:rsid w:val="00DB1160"/>
    <w:rsid w:val="00DC6C8A"/>
    <w:rsid w:val="00DD011F"/>
    <w:rsid w:val="00DD1106"/>
    <w:rsid w:val="00DD1590"/>
    <w:rsid w:val="00DF1722"/>
    <w:rsid w:val="00DF26F4"/>
    <w:rsid w:val="00DF5A3F"/>
    <w:rsid w:val="00E04AA3"/>
    <w:rsid w:val="00E06C48"/>
    <w:rsid w:val="00E2486F"/>
    <w:rsid w:val="00E32134"/>
    <w:rsid w:val="00E42079"/>
    <w:rsid w:val="00E53B9E"/>
    <w:rsid w:val="00E604BD"/>
    <w:rsid w:val="00E72047"/>
    <w:rsid w:val="00E76550"/>
    <w:rsid w:val="00E8052D"/>
    <w:rsid w:val="00E82FB9"/>
    <w:rsid w:val="00E92249"/>
    <w:rsid w:val="00EA249E"/>
    <w:rsid w:val="00EA4020"/>
    <w:rsid w:val="00EA6CA6"/>
    <w:rsid w:val="00EB66FF"/>
    <w:rsid w:val="00ED2F7D"/>
    <w:rsid w:val="00EE6300"/>
    <w:rsid w:val="00EF18EE"/>
    <w:rsid w:val="00EF293B"/>
    <w:rsid w:val="00EF73CF"/>
    <w:rsid w:val="00F11765"/>
    <w:rsid w:val="00F120A8"/>
    <w:rsid w:val="00F1615C"/>
    <w:rsid w:val="00F33BD9"/>
    <w:rsid w:val="00F35FF6"/>
    <w:rsid w:val="00F47709"/>
    <w:rsid w:val="00F5296E"/>
    <w:rsid w:val="00F54012"/>
    <w:rsid w:val="00F572A8"/>
    <w:rsid w:val="00F61FE8"/>
    <w:rsid w:val="00F80406"/>
    <w:rsid w:val="00F84A61"/>
    <w:rsid w:val="00FC12F6"/>
    <w:rsid w:val="00FC3DBB"/>
    <w:rsid w:val="00FE181D"/>
    <w:rsid w:val="00FE1DA8"/>
    <w:rsid w:val="00FE74A6"/>
    <w:rsid w:val="00FE7AED"/>
    <w:rsid w:val="00FF16DA"/>
    <w:rsid w:val="00FF6E2D"/>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8BDC01"/>
  <w15:docId w15:val="{302CB9C6-6876-4EB8-8A69-B2337C8CB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atino Linotype" w:eastAsia="Times New Roman" w:hAnsi="Palatino Linotype" w:cs="Times New Roman"/>
        <w:sz w:val="22"/>
        <w:szCs w:val="22"/>
        <w:lang w:val="fr-FR" w:eastAsia="fr-F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84B"/>
  </w:style>
  <w:style w:type="paragraph" w:styleId="Titre1">
    <w:name w:val="heading 1"/>
    <w:basedOn w:val="Normal"/>
    <w:next w:val="Normal"/>
    <w:link w:val="Titre1Car"/>
    <w:uiPriority w:val="99"/>
    <w:qFormat/>
    <w:locked/>
    <w:rsid w:val="00CC7CE3"/>
    <w:pPr>
      <w:keepNext/>
      <w:outlineLvl w:val="0"/>
    </w:pPr>
    <w:rPr>
      <w:b/>
      <w:bCs/>
      <w:kern w:val="32"/>
      <w:sz w:val="32"/>
      <w:szCs w:val="32"/>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9"/>
    <w:locked/>
    <w:rsid w:val="00CC7CE3"/>
    <w:rPr>
      <w:rFonts w:ascii="Palatino Linotype" w:hAnsi="Palatino Linotype"/>
      <w:b/>
      <w:bCs/>
      <w:kern w:val="32"/>
      <w:sz w:val="32"/>
      <w:szCs w:val="32"/>
      <w:lang w:eastAsia="nl-NL"/>
    </w:rPr>
  </w:style>
  <w:style w:type="paragraph" w:customStyle="1" w:styleId="Adresse">
    <w:name w:val="Adresse"/>
    <w:uiPriority w:val="99"/>
    <w:rsid w:val="002A76AD"/>
    <w:pPr>
      <w:ind w:left="5670"/>
    </w:pPr>
    <w:rPr>
      <w:rFonts w:ascii="Book Antiqua" w:hAnsi="Book Antiqua" w:cs="Arial"/>
      <w:sz w:val="24"/>
    </w:rPr>
  </w:style>
  <w:style w:type="paragraph" w:customStyle="1" w:styleId="corpsfacture">
    <w:name w:val="corps facture"/>
    <w:uiPriority w:val="99"/>
    <w:rsid w:val="007F2B16"/>
    <w:rPr>
      <w:rFonts w:ascii="Arial" w:hAnsi="Arial" w:cs="Arial"/>
    </w:rPr>
  </w:style>
  <w:style w:type="paragraph" w:customStyle="1" w:styleId="Lettre">
    <w:name w:val="Lettre"/>
    <w:link w:val="LettreCar"/>
    <w:uiPriority w:val="99"/>
    <w:rsid w:val="002A76AD"/>
    <w:pPr>
      <w:ind w:left="2268"/>
      <w:jc w:val="both"/>
    </w:pPr>
    <w:rPr>
      <w:rFonts w:ascii="Book Antiqua" w:hAnsi="Book Antiqua" w:cs="Arial"/>
      <w:sz w:val="24"/>
    </w:rPr>
  </w:style>
  <w:style w:type="paragraph" w:customStyle="1" w:styleId="references">
    <w:name w:val="references"/>
    <w:uiPriority w:val="99"/>
    <w:rsid w:val="002A76AD"/>
    <w:pPr>
      <w:ind w:left="2268"/>
    </w:pPr>
    <w:rPr>
      <w:rFonts w:ascii="Book Antiqua" w:hAnsi="Book Antiqua"/>
      <w:noProof/>
      <w:sz w:val="24"/>
      <w:lang w:eastAsia="nl-NL"/>
    </w:rPr>
  </w:style>
  <w:style w:type="paragraph" w:customStyle="1" w:styleId="detailfacture">
    <w:name w:val="detail facture"/>
    <w:uiPriority w:val="99"/>
    <w:rsid w:val="0050158F"/>
    <w:rPr>
      <w:rFonts w:ascii="Arial" w:hAnsi="Arial"/>
      <w:bCs/>
      <w:color w:val="292929"/>
    </w:rPr>
  </w:style>
  <w:style w:type="paragraph" w:styleId="En-tte">
    <w:name w:val="header"/>
    <w:basedOn w:val="Normal"/>
    <w:link w:val="En-tteCar"/>
    <w:uiPriority w:val="99"/>
    <w:rsid w:val="00CC7CE3"/>
    <w:pPr>
      <w:tabs>
        <w:tab w:val="center" w:pos="4536"/>
        <w:tab w:val="right" w:pos="9072"/>
      </w:tabs>
    </w:pPr>
    <w:rPr>
      <w:noProof/>
      <w:szCs w:val="20"/>
    </w:rPr>
  </w:style>
  <w:style w:type="character" w:customStyle="1" w:styleId="HeaderChar">
    <w:name w:val="Header Char"/>
    <w:uiPriority w:val="99"/>
    <w:semiHidden/>
    <w:locked/>
    <w:rsid w:val="00B07A39"/>
    <w:rPr>
      <w:rFonts w:ascii="Garamond" w:hAnsi="Garamond" w:cs="Times New Roman"/>
      <w:lang w:val="nl-BE" w:eastAsia="nl-NL"/>
    </w:rPr>
  </w:style>
  <w:style w:type="paragraph" w:styleId="Pieddepage">
    <w:name w:val="footer"/>
    <w:basedOn w:val="Normal"/>
    <w:link w:val="PieddepageCar"/>
    <w:uiPriority w:val="99"/>
    <w:rsid w:val="00CC7CE3"/>
    <w:pPr>
      <w:tabs>
        <w:tab w:val="center" w:pos="4536"/>
        <w:tab w:val="right" w:pos="9072"/>
      </w:tabs>
    </w:pPr>
    <w:rPr>
      <w:noProof/>
      <w:szCs w:val="20"/>
    </w:rPr>
  </w:style>
  <w:style w:type="character" w:customStyle="1" w:styleId="FooterChar">
    <w:name w:val="Footer Char"/>
    <w:uiPriority w:val="99"/>
    <w:semiHidden/>
    <w:locked/>
    <w:rsid w:val="00B07A39"/>
    <w:rPr>
      <w:rFonts w:ascii="Garamond" w:hAnsi="Garamond" w:cs="Times New Roman"/>
      <w:lang w:val="nl-BE" w:eastAsia="nl-NL"/>
    </w:rPr>
  </w:style>
  <w:style w:type="character" w:customStyle="1" w:styleId="PieddepageCar">
    <w:name w:val="Pied de page Car"/>
    <w:link w:val="Pieddepage"/>
    <w:uiPriority w:val="99"/>
    <w:locked/>
    <w:rsid w:val="00CC7CE3"/>
    <w:rPr>
      <w:rFonts w:ascii="Palatino Linotype" w:hAnsi="Palatino Linotype"/>
      <w:noProof/>
      <w:sz w:val="22"/>
      <w:lang w:eastAsia="nl-NL"/>
    </w:rPr>
  </w:style>
  <w:style w:type="character" w:customStyle="1" w:styleId="En-tteCar">
    <w:name w:val="En-tête Car"/>
    <w:link w:val="En-tte"/>
    <w:uiPriority w:val="99"/>
    <w:locked/>
    <w:rsid w:val="00CC7CE3"/>
    <w:rPr>
      <w:rFonts w:ascii="Palatino Linotype" w:hAnsi="Palatino Linotype"/>
      <w:noProof/>
      <w:sz w:val="22"/>
      <w:lang w:eastAsia="nl-NL"/>
    </w:rPr>
  </w:style>
  <w:style w:type="paragraph" w:customStyle="1" w:styleId="acte">
    <w:name w:val="acte"/>
    <w:uiPriority w:val="99"/>
    <w:rsid w:val="003C7470"/>
    <w:rPr>
      <w:rFonts w:cs="Arial"/>
      <w:sz w:val="24"/>
    </w:rPr>
  </w:style>
  <w:style w:type="paragraph" w:customStyle="1" w:styleId="titreacte">
    <w:name w:val="titre acte"/>
    <w:uiPriority w:val="99"/>
    <w:rsid w:val="003C7470"/>
    <w:pPr>
      <w:jc w:val="center"/>
    </w:pPr>
    <w:rPr>
      <w:rFonts w:cs="Arial"/>
      <w:b/>
      <w:sz w:val="36"/>
    </w:rPr>
  </w:style>
  <w:style w:type="paragraph" w:customStyle="1" w:styleId="CWACorpsdetexte">
    <w:name w:val="CWA Corps de texte"/>
    <w:basedOn w:val="Normal"/>
    <w:qFormat/>
    <w:rsid w:val="003342A0"/>
    <w:pPr>
      <w:spacing w:after="240"/>
      <w:jc w:val="both"/>
    </w:pPr>
    <w:rPr>
      <w:rFonts w:asciiTheme="minorHAnsi" w:hAnsiTheme="minorHAnsi" w:cstheme="minorHAnsi"/>
    </w:rPr>
  </w:style>
  <w:style w:type="paragraph" w:styleId="Corpsdetexte">
    <w:name w:val="Body Text"/>
    <w:basedOn w:val="Normal"/>
    <w:link w:val="CorpsdetexteCar"/>
    <w:semiHidden/>
    <w:rsid w:val="00560E20"/>
    <w:pPr>
      <w:jc w:val="right"/>
    </w:pPr>
    <w:rPr>
      <w:rFonts w:ascii="Times New Roman" w:hAnsi="Times New Roman"/>
      <w:sz w:val="16"/>
      <w:szCs w:val="24"/>
    </w:rPr>
  </w:style>
  <w:style w:type="character" w:customStyle="1" w:styleId="CorpsdetexteCar">
    <w:name w:val="Corps de texte Car"/>
    <w:basedOn w:val="Policepardfaut"/>
    <w:link w:val="Corpsdetexte"/>
    <w:semiHidden/>
    <w:rsid w:val="00560E20"/>
    <w:rPr>
      <w:rFonts w:ascii="Times New Roman" w:hAnsi="Times New Roman"/>
      <w:sz w:val="16"/>
      <w:szCs w:val="24"/>
    </w:rPr>
  </w:style>
  <w:style w:type="paragraph" w:styleId="Paragraphedeliste">
    <w:name w:val="List Paragraph"/>
    <w:basedOn w:val="Normal"/>
    <w:uiPriority w:val="34"/>
    <w:qFormat/>
    <w:rsid w:val="00F1615C"/>
    <w:pPr>
      <w:ind w:left="708"/>
    </w:pPr>
    <w:rPr>
      <w:rFonts w:ascii="Times New Roman" w:hAnsi="Times New Roman"/>
      <w:sz w:val="24"/>
      <w:szCs w:val="24"/>
    </w:rPr>
  </w:style>
  <w:style w:type="character" w:styleId="Lienhypertexte">
    <w:name w:val="Hyperlink"/>
    <w:basedOn w:val="Policepardfaut"/>
    <w:uiPriority w:val="99"/>
    <w:unhideWhenUsed/>
    <w:rsid w:val="00B364D0"/>
    <w:rPr>
      <w:color w:val="0000FF" w:themeColor="hyperlink"/>
      <w:u w:val="single"/>
    </w:rPr>
  </w:style>
  <w:style w:type="character" w:styleId="Mentionnonrsolue">
    <w:name w:val="Unresolved Mention"/>
    <w:basedOn w:val="Policepardfaut"/>
    <w:uiPriority w:val="99"/>
    <w:semiHidden/>
    <w:unhideWhenUsed/>
    <w:rsid w:val="00B364D0"/>
    <w:rPr>
      <w:color w:val="605E5C"/>
      <w:shd w:val="clear" w:color="auto" w:fill="E1DFDD"/>
    </w:rPr>
  </w:style>
  <w:style w:type="paragraph" w:customStyle="1" w:styleId="citationsJ">
    <w:name w:val="citations J"/>
    <w:basedOn w:val="Lettre"/>
    <w:link w:val="citationsJCar"/>
    <w:qFormat/>
    <w:rsid w:val="00555128"/>
    <w:pPr>
      <w:pBdr>
        <w:left w:val="single" w:sz="4" w:space="4" w:color="auto"/>
      </w:pBdr>
      <w:spacing w:line="340" w:lineRule="exact"/>
      <w:ind w:left="720"/>
    </w:pPr>
    <w:rPr>
      <w:i/>
      <w:iCs/>
      <w:szCs w:val="24"/>
    </w:rPr>
  </w:style>
  <w:style w:type="character" w:customStyle="1" w:styleId="LettreCar">
    <w:name w:val="Lettre Car"/>
    <w:basedOn w:val="Policepardfaut"/>
    <w:link w:val="Lettre"/>
    <w:uiPriority w:val="99"/>
    <w:rsid w:val="00555128"/>
    <w:rPr>
      <w:rFonts w:ascii="Book Antiqua" w:hAnsi="Book Antiqua" w:cs="Arial"/>
      <w:sz w:val="24"/>
    </w:rPr>
  </w:style>
  <w:style w:type="character" w:customStyle="1" w:styleId="citationsJCar">
    <w:name w:val="citations J Car"/>
    <w:basedOn w:val="LettreCar"/>
    <w:link w:val="citationsJ"/>
    <w:rsid w:val="00555128"/>
    <w:rPr>
      <w:rFonts w:ascii="Book Antiqua" w:hAnsi="Book Antiqua" w:cs="Arial"/>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967036">
      <w:bodyDiv w:val="1"/>
      <w:marLeft w:val="0"/>
      <w:marRight w:val="0"/>
      <w:marTop w:val="0"/>
      <w:marBottom w:val="0"/>
      <w:divBdr>
        <w:top w:val="none" w:sz="0" w:space="0" w:color="auto"/>
        <w:left w:val="none" w:sz="0" w:space="0" w:color="auto"/>
        <w:bottom w:val="none" w:sz="0" w:space="0" w:color="auto"/>
        <w:right w:val="none" w:sz="0" w:space="0" w:color="auto"/>
      </w:divBdr>
      <w:divsChild>
        <w:div w:id="435519036">
          <w:marLeft w:val="0"/>
          <w:marRight w:val="0"/>
          <w:marTop w:val="0"/>
          <w:marBottom w:val="0"/>
          <w:divBdr>
            <w:top w:val="none" w:sz="0" w:space="0" w:color="auto"/>
            <w:left w:val="none" w:sz="0" w:space="0" w:color="auto"/>
            <w:bottom w:val="none" w:sz="0" w:space="0" w:color="auto"/>
            <w:right w:val="none" w:sz="0" w:space="0" w:color="auto"/>
          </w:divBdr>
        </w:div>
        <w:div w:id="26297779">
          <w:marLeft w:val="0"/>
          <w:marRight w:val="0"/>
          <w:marTop w:val="0"/>
          <w:marBottom w:val="0"/>
          <w:divBdr>
            <w:top w:val="none" w:sz="0" w:space="0" w:color="auto"/>
            <w:left w:val="none" w:sz="0" w:space="0" w:color="auto"/>
            <w:bottom w:val="none" w:sz="0" w:space="0" w:color="auto"/>
            <w:right w:val="none" w:sz="0" w:space="0" w:color="auto"/>
          </w:divBdr>
        </w:div>
      </w:divsChild>
    </w:div>
    <w:div w:id="209732496">
      <w:bodyDiv w:val="1"/>
      <w:marLeft w:val="0"/>
      <w:marRight w:val="0"/>
      <w:marTop w:val="0"/>
      <w:marBottom w:val="0"/>
      <w:divBdr>
        <w:top w:val="none" w:sz="0" w:space="0" w:color="auto"/>
        <w:left w:val="none" w:sz="0" w:space="0" w:color="auto"/>
        <w:bottom w:val="none" w:sz="0" w:space="0" w:color="auto"/>
        <w:right w:val="none" w:sz="0" w:space="0" w:color="auto"/>
      </w:divBdr>
      <w:divsChild>
        <w:div w:id="1645424195">
          <w:marLeft w:val="0"/>
          <w:marRight w:val="0"/>
          <w:marTop w:val="0"/>
          <w:marBottom w:val="0"/>
          <w:divBdr>
            <w:top w:val="none" w:sz="0" w:space="0" w:color="auto"/>
            <w:left w:val="none" w:sz="0" w:space="0" w:color="auto"/>
            <w:bottom w:val="none" w:sz="0" w:space="0" w:color="auto"/>
            <w:right w:val="none" w:sz="0" w:space="0" w:color="auto"/>
          </w:divBdr>
        </w:div>
        <w:div w:id="1486162424">
          <w:marLeft w:val="0"/>
          <w:marRight w:val="0"/>
          <w:marTop w:val="0"/>
          <w:marBottom w:val="0"/>
          <w:divBdr>
            <w:top w:val="none" w:sz="0" w:space="0" w:color="auto"/>
            <w:left w:val="none" w:sz="0" w:space="0" w:color="auto"/>
            <w:bottom w:val="none" w:sz="0" w:space="0" w:color="auto"/>
            <w:right w:val="none" w:sz="0" w:space="0" w:color="auto"/>
          </w:divBdr>
        </w:div>
        <w:div w:id="194851491">
          <w:marLeft w:val="0"/>
          <w:marRight w:val="0"/>
          <w:marTop w:val="0"/>
          <w:marBottom w:val="0"/>
          <w:divBdr>
            <w:top w:val="none" w:sz="0" w:space="0" w:color="auto"/>
            <w:left w:val="none" w:sz="0" w:space="0" w:color="auto"/>
            <w:bottom w:val="none" w:sz="0" w:space="0" w:color="auto"/>
            <w:right w:val="none" w:sz="0" w:space="0" w:color="auto"/>
          </w:divBdr>
        </w:div>
        <w:div w:id="585265455">
          <w:marLeft w:val="0"/>
          <w:marRight w:val="0"/>
          <w:marTop w:val="0"/>
          <w:marBottom w:val="0"/>
          <w:divBdr>
            <w:top w:val="none" w:sz="0" w:space="0" w:color="auto"/>
            <w:left w:val="none" w:sz="0" w:space="0" w:color="auto"/>
            <w:bottom w:val="none" w:sz="0" w:space="0" w:color="auto"/>
            <w:right w:val="none" w:sz="0" w:space="0" w:color="auto"/>
          </w:divBdr>
        </w:div>
        <w:div w:id="1328287057">
          <w:marLeft w:val="0"/>
          <w:marRight w:val="0"/>
          <w:marTop w:val="0"/>
          <w:marBottom w:val="0"/>
          <w:divBdr>
            <w:top w:val="none" w:sz="0" w:space="0" w:color="auto"/>
            <w:left w:val="none" w:sz="0" w:space="0" w:color="auto"/>
            <w:bottom w:val="none" w:sz="0" w:space="0" w:color="auto"/>
            <w:right w:val="none" w:sz="0" w:space="0" w:color="auto"/>
          </w:divBdr>
        </w:div>
        <w:div w:id="1650137467">
          <w:marLeft w:val="0"/>
          <w:marRight w:val="0"/>
          <w:marTop w:val="0"/>
          <w:marBottom w:val="0"/>
          <w:divBdr>
            <w:top w:val="none" w:sz="0" w:space="0" w:color="auto"/>
            <w:left w:val="none" w:sz="0" w:space="0" w:color="auto"/>
            <w:bottom w:val="none" w:sz="0" w:space="0" w:color="auto"/>
            <w:right w:val="none" w:sz="0" w:space="0" w:color="auto"/>
          </w:divBdr>
        </w:div>
        <w:div w:id="196086476">
          <w:marLeft w:val="0"/>
          <w:marRight w:val="0"/>
          <w:marTop w:val="0"/>
          <w:marBottom w:val="0"/>
          <w:divBdr>
            <w:top w:val="none" w:sz="0" w:space="0" w:color="auto"/>
            <w:left w:val="none" w:sz="0" w:space="0" w:color="auto"/>
            <w:bottom w:val="none" w:sz="0" w:space="0" w:color="auto"/>
            <w:right w:val="none" w:sz="0" w:space="0" w:color="auto"/>
          </w:divBdr>
        </w:div>
        <w:div w:id="1286081311">
          <w:marLeft w:val="0"/>
          <w:marRight w:val="0"/>
          <w:marTop w:val="0"/>
          <w:marBottom w:val="0"/>
          <w:divBdr>
            <w:top w:val="none" w:sz="0" w:space="0" w:color="auto"/>
            <w:left w:val="none" w:sz="0" w:space="0" w:color="auto"/>
            <w:bottom w:val="none" w:sz="0" w:space="0" w:color="auto"/>
            <w:right w:val="none" w:sz="0" w:space="0" w:color="auto"/>
          </w:divBdr>
        </w:div>
        <w:div w:id="479464193">
          <w:marLeft w:val="0"/>
          <w:marRight w:val="0"/>
          <w:marTop w:val="0"/>
          <w:marBottom w:val="0"/>
          <w:divBdr>
            <w:top w:val="none" w:sz="0" w:space="0" w:color="auto"/>
            <w:left w:val="none" w:sz="0" w:space="0" w:color="auto"/>
            <w:bottom w:val="none" w:sz="0" w:space="0" w:color="auto"/>
            <w:right w:val="none" w:sz="0" w:space="0" w:color="auto"/>
          </w:divBdr>
        </w:div>
        <w:div w:id="945504059">
          <w:marLeft w:val="0"/>
          <w:marRight w:val="0"/>
          <w:marTop w:val="0"/>
          <w:marBottom w:val="0"/>
          <w:divBdr>
            <w:top w:val="none" w:sz="0" w:space="0" w:color="auto"/>
            <w:left w:val="none" w:sz="0" w:space="0" w:color="auto"/>
            <w:bottom w:val="none" w:sz="0" w:space="0" w:color="auto"/>
            <w:right w:val="none" w:sz="0" w:space="0" w:color="auto"/>
          </w:divBdr>
        </w:div>
        <w:div w:id="1348018108">
          <w:marLeft w:val="0"/>
          <w:marRight w:val="0"/>
          <w:marTop w:val="0"/>
          <w:marBottom w:val="0"/>
          <w:divBdr>
            <w:top w:val="none" w:sz="0" w:space="0" w:color="auto"/>
            <w:left w:val="none" w:sz="0" w:space="0" w:color="auto"/>
            <w:bottom w:val="none" w:sz="0" w:space="0" w:color="auto"/>
            <w:right w:val="none" w:sz="0" w:space="0" w:color="auto"/>
          </w:divBdr>
        </w:div>
      </w:divsChild>
    </w:div>
    <w:div w:id="564418243">
      <w:bodyDiv w:val="1"/>
      <w:marLeft w:val="0"/>
      <w:marRight w:val="0"/>
      <w:marTop w:val="0"/>
      <w:marBottom w:val="0"/>
      <w:divBdr>
        <w:top w:val="none" w:sz="0" w:space="0" w:color="auto"/>
        <w:left w:val="none" w:sz="0" w:space="0" w:color="auto"/>
        <w:bottom w:val="none" w:sz="0" w:space="0" w:color="auto"/>
        <w:right w:val="none" w:sz="0" w:space="0" w:color="auto"/>
      </w:divBdr>
    </w:div>
    <w:div w:id="898439143">
      <w:bodyDiv w:val="1"/>
      <w:marLeft w:val="0"/>
      <w:marRight w:val="0"/>
      <w:marTop w:val="0"/>
      <w:marBottom w:val="0"/>
      <w:divBdr>
        <w:top w:val="none" w:sz="0" w:space="0" w:color="auto"/>
        <w:left w:val="none" w:sz="0" w:space="0" w:color="auto"/>
        <w:bottom w:val="none" w:sz="0" w:space="0" w:color="auto"/>
        <w:right w:val="none" w:sz="0" w:space="0" w:color="auto"/>
      </w:divBdr>
    </w:div>
    <w:div w:id="935133903">
      <w:bodyDiv w:val="1"/>
      <w:marLeft w:val="0"/>
      <w:marRight w:val="0"/>
      <w:marTop w:val="0"/>
      <w:marBottom w:val="0"/>
      <w:divBdr>
        <w:top w:val="none" w:sz="0" w:space="0" w:color="auto"/>
        <w:left w:val="none" w:sz="0" w:space="0" w:color="auto"/>
        <w:bottom w:val="none" w:sz="0" w:space="0" w:color="auto"/>
        <w:right w:val="none" w:sz="0" w:space="0" w:color="auto"/>
      </w:divBdr>
    </w:div>
    <w:div w:id="1434351848">
      <w:bodyDiv w:val="1"/>
      <w:marLeft w:val="0"/>
      <w:marRight w:val="0"/>
      <w:marTop w:val="0"/>
      <w:marBottom w:val="0"/>
      <w:divBdr>
        <w:top w:val="none" w:sz="0" w:space="0" w:color="auto"/>
        <w:left w:val="none" w:sz="0" w:space="0" w:color="auto"/>
        <w:bottom w:val="none" w:sz="0" w:space="0" w:color="auto"/>
        <w:right w:val="none" w:sz="0" w:space="0" w:color="auto"/>
      </w:divBdr>
      <w:divsChild>
        <w:div w:id="49619930">
          <w:marLeft w:val="0"/>
          <w:marRight w:val="0"/>
          <w:marTop w:val="0"/>
          <w:marBottom w:val="0"/>
          <w:divBdr>
            <w:top w:val="none" w:sz="0" w:space="0" w:color="auto"/>
            <w:left w:val="none" w:sz="0" w:space="0" w:color="auto"/>
            <w:bottom w:val="none" w:sz="0" w:space="0" w:color="auto"/>
            <w:right w:val="none" w:sz="0" w:space="0" w:color="auto"/>
          </w:divBdr>
        </w:div>
        <w:div w:id="1746757801">
          <w:marLeft w:val="0"/>
          <w:marRight w:val="0"/>
          <w:marTop w:val="0"/>
          <w:marBottom w:val="0"/>
          <w:divBdr>
            <w:top w:val="none" w:sz="0" w:space="0" w:color="auto"/>
            <w:left w:val="none" w:sz="0" w:space="0" w:color="auto"/>
            <w:bottom w:val="none" w:sz="0" w:space="0" w:color="auto"/>
            <w:right w:val="none" w:sz="0" w:space="0" w:color="auto"/>
          </w:divBdr>
        </w:div>
      </w:divsChild>
    </w:div>
    <w:div w:id="1624119889">
      <w:bodyDiv w:val="1"/>
      <w:marLeft w:val="0"/>
      <w:marRight w:val="0"/>
      <w:marTop w:val="0"/>
      <w:marBottom w:val="0"/>
      <w:divBdr>
        <w:top w:val="none" w:sz="0" w:space="0" w:color="auto"/>
        <w:left w:val="none" w:sz="0" w:space="0" w:color="auto"/>
        <w:bottom w:val="none" w:sz="0" w:space="0" w:color="auto"/>
        <w:right w:val="none" w:sz="0" w:space="0" w:color="auto"/>
      </w:divBdr>
    </w:div>
    <w:div w:id="1625772967">
      <w:bodyDiv w:val="1"/>
      <w:marLeft w:val="0"/>
      <w:marRight w:val="0"/>
      <w:marTop w:val="0"/>
      <w:marBottom w:val="0"/>
      <w:divBdr>
        <w:top w:val="none" w:sz="0" w:space="0" w:color="auto"/>
        <w:left w:val="none" w:sz="0" w:space="0" w:color="auto"/>
        <w:bottom w:val="none" w:sz="0" w:space="0" w:color="auto"/>
        <w:right w:val="none" w:sz="0" w:space="0" w:color="auto"/>
      </w:divBdr>
    </w:div>
    <w:div w:id="1752965110">
      <w:bodyDiv w:val="1"/>
      <w:marLeft w:val="0"/>
      <w:marRight w:val="0"/>
      <w:marTop w:val="0"/>
      <w:marBottom w:val="0"/>
      <w:divBdr>
        <w:top w:val="none" w:sz="0" w:space="0" w:color="auto"/>
        <w:left w:val="none" w:sz="0" w:space="0" w:color="auto"/>
        <w:bottom w:val="none" w:sz="0" w:space="0" w:color="auto"/>
        <w:right w:val="none" w:sz="0" w:space="0" w:color="auto"/>
      </w:divBdr>
      <w:divsChild>
        <w:div w:id="1875732493">
          <w:marLeft w:val="0"/>
          <w:marRight w:val="0"/>
          <w:marTop w:val="0"/>
          <w:marBottom w:val="0"/>
          <w:divBdr>
            <w:top w:val="none" w:sz="0" w:space="0" w:color="auto"/>
            <w:left w:val="none" w:sz="0" w:space="0" w:color="auto"/>
            <w:bottom w:val="none" w:sz="0" w:space="0" w:color="auto"/>
            <w:right w:val="none" w:sz="0" w:space="0" w:color="auto"/>
          </w:divBdr>
        </w:div>
        <w:div w:id="1879005421">
          <w:marLeft w:val="0"/>
          <w:marRight w:val="0"/>
          <w:marTop w:val="0"/>
          <w:marBottom w:val="0"/>
          <w:divBdr>
            <w:top w:val="none" w:sz="0" w:space="0" w:color="auto"/>
            <w:left w:val="none" w:sz="0" w:space="0" w:color="auto"/>
            <w:bottom w:val="none" w:sz="0" w:space="0" w:color="auto"/>
            <w:right w:val="none" w:sz="0" w:space="0" w:color="auto"/>
          </w:divBdr>
        </w:div>
        <w:div w:id="810489432">
          <w:marLeft w:val="0"/>
          <w:marRight w:val="0"/>
          <w:marTop w:val="0"/>
          <w:marBottom w:val="0"/>
          <w:divBdr>
            <w:top w:val="none" w:sz="0" w:space="0" w:color="auto"/>
            <w:left w:val="none" w:sz="0" w:space="0" w:color="auto"/>
            <w:bottom w:val="none" w:sz="0" w:space="0" w:color="auto"/>
            <w:right w:val="none" w:sz="0" w:space="0" w:color="auto"/>
          </w:divBdr>
        </w:div>
        <w:div w:id="974599873">
          <w:marLeft w:val="0"/>
          <w:marRight w:val="0"/>
          <w:marTop w:val="0"/>
          <w:marBottom w:val="0"/>
          <w:divBdr>
            <w:top w:val="none" w:sz="0" w:space="0" w:color="auto"/>
            <w:left w:val="none" w:sz="0" w:space="0" w:color="auto"/>
            <w:bottom w:val="none" w:sz="0" w:space="0" w:color="auto"/>
            <w:right w:val="none" w:sz="0" w:space="0" w:color="auto"/>
          </w:divBdr>
        </w:div>
        <w:div w:id="344525753">
          <w:marLeft w:val="0"/>
          <w:marRight w:val="0"/>
          <w:marTop w:val="0"/>
          <w:marBottom w:val="0"/>
          <w:divBdr>
            <w:top w:val="none" w:sz="0" w:space="0" w:color="auto"/>
            <w:left w:val="none" w:sz="0" w:space="0" w:color="auto"/>
            <w:bottom w:val="none" w:sz="0" w:space="0" w:color="auto"/>
            <w:right w:val="none" w:sz="0" w:space="0" w:color="auto"/>
          </w:divBdr>
        </w:div>
        <w:div w:id="1084491151">
          <w:marLeft w:val="0"/>
          <w:marRight w:val="0"/>
          <w:marTop w:val="0"/>
          <w:marBottom w:val="0"/>
          <w:divBdr>
            <w:top w:val="none" w:sz="0" w:space="0" w:color="auto"/>
            <w:left w:val="none" w:sz="0" w:space="0" w:color="auto"/>
            <w:bottom w:val="none" w:sz="0" w:space="0" w:color="auto"/>
            <w:right w:val="none" w:sz="0" w:space="0" w:color="auto"/>
          </w:divBdr>
        </w:div>
        <w:div w:id="1139809914">
          <w:marLeft w:val="0"/>
          <w:marRight w:val="0"/>
          <w:marTop w:val="0"/>
          <w:marBottom w:val="0"/>
          <w:divBdr>
            <w:top w:val="none" w:sz="0" w:space="0" w:color="auto"/>
            <w:left w:val="none" w:sz="0" w:space="0" w:color="auto"/>
            <w:bottom w:val="none" w:sz="0" w:space="0" w:color="auto"/>
            <w:right w:val="none" w:sz="0" w:space="0" w:color="auto"/>
          </w:divBdr>
        </w:div>
        <w:div w:id="1320498079">
          <w:marLeft w:val="0"/>
          <w:marRight w:val="0"/>
          <w:marTop w:val="0"/>
          <w:marBottom w:val="0"/>
          <w:divBdr>
            <w:top w:val="none" w:sz="0" w:space="0" w:color="auto"/>
            <w:left w:val="none" w:sz="0" w:space="0" w:color="auto"/>
            <w:bottom w:val="none" w:sz="0" w:space="0" w:color="auto"/>
            <w:right w:val="none" w:sz="0" w:space="0" w:color="auto"/>
          </w:divBdr>
        </w:div>
        <w:div w:id="1710645069">
          <w:marLeft w:val="0"/>
          <w:marRight w:val="0"/>
          <w:marTop w:val="0"/>
          <w:marBottom w:val="0"/>
          <w:divBdr>
            <w:top w:val="none" w:sz="0" w:space="0" w:color="auto"/>
            <w:left w:val="none" w:sz="0" w:space="0" w:color="auto"/>
            <w:bottom w:val="none" w:sz="0" w:space="0" w:color="auto"/>
            <w:right w:val="none" w:sz="0" w:space="0" w:color="auto"/>
          </w:divBdr>
        </w:div>
        <w:div w:id="850074135">
          <w:marLeft w:val="0"/>
          <w:marRight w:val="0"/>
          <w:marTop w:val="0"/>
          <w:marBottom w:val="0"/>
          <w:divBdr>
            <w:top w:val="none" w:sz="0" w:space="0" w:color="auto"/>
            <w:left w:val="none" w:sz="0" w:space="0" w:color="auto"/>
            <w:bottom w:val="none" w:sz="0" w:space="0" w:color="auto"/>
            <w:right w:val="none" w:sz="0" w:space="0" w:color="auto"/>
          </w:divBdr>
        </w:div>
        <w:div w:id="1908880771">
          <w:marLeft w:val="0"/>
          <w:marRight w:val="0"/>
          <w:marTop w:val="0"/>
          <w:marBottom w:val="0"/>
          <w:divBdr>
            <w:top w:val="none" w:sz="0" w:space="0" w:color="auto"/>
            <w:left w:val="none" w:sz="0" w:space="0" w:color="auto"/>
            <w:bottom w:val="none" w:sz="0" w:space="0" w:color="auto"/>
            <w:right w:val="none" w:sz="0" w:space="0" w:color="auto"/>
          </w:divBdr>
        </w:div>
      </w:divsChild>
    </w:div>
    <w:div w:id="1787309015">
      <w:marLeft w:val="0"/>
      <w:marRight w:val="0"/>
      <w:marTop w:val="0"/>
      <w:marBottom w:val="0"/>
      <w:divBdr>
        <w:top w:val="none" w:sz="0" w:space="0" w:color="auto"/>
        <w:left w:val="none" w:sz="0" w:space="0" w:color="auto"/>
        <w:bottom w:val="none" w:sz="0" w:space="0" w:color="auto"/>
        <w:right w:val="none" w:sz="0" w:space="0" w:color="auto"/>
      </w:divBdr>
    </w:div>
    <w:div w:id="1787309016">
      <w:marLeft w:val="0"/>
      <w:marRight w:val="0"/>
      <w:marTop w:val="0"/>
      <w:marBottom w:val="0"/>
      <w:divBdr>
        <w:top w:val="none" w:sz="0" w:space="0" w:color="auto"/>
        <w:left w:val="none" w:sz="0" w:space="0" w:color="auto"/>
        <w:bottom w:val="none" w:sz="0" w:space="0" w:color="auto"/>
        <w:right w:val="none" w:sz="0" w:space="0" w:color="auto"/>
      </w:divBdr>
    </w:div>
    <w:div w:id="1787309019">
      <w:marLeft w:val="0"/>
      <w:marRight w:val="0"/>
      <w:marTop w:val="0"/>
      <w:marBottom w:val="0"/>
      <w:divBdr>
        <w:top w:val="none" w:sz="0" w:space="0" w:color="auto"/>
        <w:left w:val="none" w:sz="0" w:space="0" w:color="auto"/>
        <w:bottom w:val="none" w:sz="0" w:space="0" w:color="auto"/>
        <w:right w:val="none" w:sz="0" w:space="0" w:color="auto"/>
      </w:divBdr>
      <w:divsChild>
        <w:div w:id="1787309025">
          <w:marLeft w:val="0"/>
          <w:marRight w:val="0"/>
          <w:marTop w:val="0"/>
          <w:marBottom w:val="0"/>
          <w:divBdr>
            <w:top w:val="none" w:sz="0" w:space="0" w:color="auto"/>
            <w:left w:val="none" w:sz="0" w:space="0" w:color="auto"/>
            <w:bottom w:val="none" w:sz="0" w:space="0" w:color="auto"/>
            <w:right w:val="none" w:sz="0" w:space="0" w:color="auto"/>
          </w:divBdr>
          <w:divsChild>
            <w:div w:id="1787309023">
              <w:marLeft w:val="0"/>
              <w:marRight w:val="0"/>
              <w:marTop w:val="0"/>
              <w:marBottom w:val="144"/>
              <w:divBdr>
                <w:top w:val="none" w:sz="0" w:space="0" w:color="auto"/>
                <w:left w:val="none" w:sz="0" w:space="0" w:color="auto"/>
                <w:bottom w:val="none" w:sz="0" w:space="0" w:color="auto"/>
                <w:right w:val="none" w:sz="0" w:space="0" w:color="auto"/>
              </w:divBdr>
              <w:divsChild>
                <w:div w:id="1787309027">
                  <w:marLeft w:val="2928"/>
                  <w:marRight w:val="0"/>
                  <w:marTop w:val="720"/>
                  <w:marBottom w:val="0"/>
                  <w:divBdr>
                    <w:top w:val="single" w:sz="4" w:space="0" w:color="AAAAAA"/>
                    <w:left w:val="single" w:sz="4" w:space="0" w:color="AAAAAA"/>
                    <w:bottom w:val="single" w:sz="4" w:space="0" w:color="AAAAAA"/>
                    <w:right w:val="none" w:sz="0" w:space="0" w:color="auto"/>
                  </w:divBdr>
                  <w:divsChild>
                    <w:div w:id="178730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309031">
      <w:marLeft w:val="0"/>
      <w:marRight w:val="0"/>
      <w:marTop w:val="0"/>
      <w:marBottom w:val="0"/>
      <w:divBdr>
        <w:top w:val="none" w:sz="0" w:space="0" w:color="auto"/>
        <w:left w:val="none" w:sz="0" w:space="0" w:color="auto"/>
        <w:bottom w:val="none" w:sz="0" w:space="0" w:color="auto"/>
        <w:right w:val="none" w:sz="0" w:space="0" w:color="auto"/>
      </w:divBdr>
      <w:divsChild>
        <w:div w:id="1787309022">
          <w:marLeft w:val="0"/>
          <w:marRight w:val="0"/>
          <w:marTop w:val="0"/>
          <w:marBottom w:val="0"/>
          <w:divBdr>
            <w:top w:val="none" w:sz="0" w:space="0" w:color="auto"/>
            <w:left w:val="none" w:sz="0" w:space="0" w:color="auto"/>
            <w:bottom w:val="none" w:sz="0" w:space="0" w:color="auto"/>
            <w:right w:val="none" w:sz="0" w:space="0" w:color="auto"/>
          </w:divBdr>
          <w:divsChild>
            <w:div w:id="1787309036">
              <w:marLeft w:val="0"/>
              <w:marRight w:val="0"/>
              <w:marTop w:val="0"/>
              <w:marBottom w:val="144"/>
              <w:divBdr>
                <w:top w:val="none" w:sz="0" w:space="0" w:color="auto"/>
                <w:left w:val="none" w:sz="0" w:space="0" w:color="auto"/>
                <w:bottom w:val="none" w:sz="0" w:space="0" w:color="auto"/>
                <w:right w:val="none" w:sz="0" w:space="0" w:color="auto"/>
              </w:divBdr>
              <w:divsChild>
                <w:div w:id="1787309026">
                  <w:marLeft w:val="2928"/>
                  <w:marRight w:val="0"/>
                  <w:marTop w:val="720"/>
                  <w:marBottom w:val="0"/>
                  <w:divBdr>
                    <w:top w:val="single" w:sz="4" w:space="0" w:color="AAAAAA"/>
                    <w:left w:val="single" w:sz="4" w:space="0" w:color="AAAAAA"/>
                    <w:bottom w:val="single" w:sz="4" w:space="0" w:color="AAAAAA"/>
                    <w:right w:val="none" w:sz="0" w:space="0" w:color="auto"/>
                  </w:divBdr>
                  <w:divsChild>
                    <w:div w:id="178730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309034">
      <w:marLeft w:val="0"/>
      <w:marRight w:val="0"/>
      <w:marTop w:val="0"/>
      <w:marBottom w:val="0"/>
      <w:divBdr>
        <w:top w:val="none" w:sz="0" w:space="0" w:color="auto"/>
        <w:left w:val="none" w:sz="0" w:space="0" w:color="auto"/>
        <w:bottom w:val="none" w:sz="0" w:space="0" w:color="auto"/>
        <w:right w:val="none" w:sz="0" w:space="0" w:color="auto"/>
      </w:divBdr>
      <w:divsChild>
        <w:div w:id="1787309032">
          <w:marLeft w:val="0"/>
          <w:marRight w:val="0"/>
          <w:marTop w:val="0"/>
          <w:marBottom w:val="0"/>
          <w:divBdr>
            <w:top w:val="none" w:sz="0" w:space="0" w:color="auto"/>
            <w:left w:val="none" w:sz="0" w:space="0" w:color="auto"/>
            <w:bottom w:val="none" w:sz="0" w:space="0" w:color="auto"/>
            <w:right w:val="none" w:sz="0" w:space="0" w:color="auto"/>
          </w:divBdr>
          <w:divsChild>
            <w:div w:id="1787309028">
              <w:marLeft w:val="0"/>
              <w:marRight w:val="0"/>
              <w:marTop w:val="0"/>
              <w:marBottom w:val="144"/>
              <w:divBdr>
                <w:top w:val="none" w:sz="0" w:space="0" w:color="auto"/>
                <w:left w:val="none" w:sz="0" w:space="0" w:color="auto"/>
                <w:bottom w:val="none" w:sz="0" w:space="0" w:color="auto"/>
                <w:right w:val="none" w:sz="0" w:space="0" w:color="auto"/>
              </w:divBdr>
              <w:divsChild>
                <w:div w:id="1787309021">
                  <w:marLeft w:val="2928"/>
                  <w:marRight w:val="0"/>
                  <w:marTop w:val="720"/>
                  <w:marBottom w:val="0"/>
                  <w:divBdr>
                    <w:top w:val="single" w:sz="4" w:space="0" w:color="AAAAAA"/>
                    <w:left w:val="single" w:sz="4" w:space="0" w:color="AAAAAA"/>
                    <w:bottom w:val="single" w:sz="4" w:space="0" w:color="AAAAAA"/>
                    <w:right w:val="none" w:sz="0" w:space="0" w:color="auto"/>
                  </w:divBdr>
                  <w:divsChild>
                    <w:div w:id="178730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309035">
      <w:marLeft w:val="0"/>
      <w:marRight w:val="0"/>
      <w:marTop w:val="0"/>
      <w:marBottom w:val="0"/>
      <w:divBdr>
        <w:top w:val="none" w:sz="0" w:space="0" w:color="auto"/>
        <w:left w:val="none" w:sz="0" w:space="0" w:color="auto"/>
        <w:bottom w:val="none" w:sz="0" w:space="0" w:color="auto"/>
        <w:right w:val="none" w:sz="0" w:space="0" w:color="auto"/>
      </w:divBdr>
      <w:divsChild>
        <w:div w:id="1787309029">
          <w:marLeft w:val="0"/>
          <w:marRight w:val="0"/>
          <w:marTop w:val="0"/>
          <w:marBottom w:val="0"/>
          <w:divBdr>
            <w:top w:val="none" w:sz="0" w:space="0" w:color="auto"/>
            <w:left w:val="none" w:sz="0" w:space="0" w:color="auto"/>
            <w:bottom w:val="none" w:sz="0" w:space="0" w:color="auto"/>
            <w:right w:val="none" w:sz="0" w:space="0" w:color="auto"/>
          </w:divBdr>
          <w:divsChild>
            <w:div w:id="1787309017">
              <w:marLeft w:val="0"/>
              <w:marRight w:val="0"/>
              <w:marTop w:val="0"/>
              <w:marBottom w:val="144"/>
              <w:divBdr>
                <w:top w:val="none" w:sz="0" w:space="0" w:color="auto"/>
                <w:left w:val="none" w:sz="0" w:space="0" w:color="auto"/>
                <w:bottom w:val="none" w:sz="0" w:space="0" w:color="auto"/>
                <w:right w:val="none" w:sz="0" w:space="0" w:color="auto"/>
              </w:divBdr>
              <w:divsChild>
                <w:div w:id="1787309024">
                  <w:marLeft w:val="2928"/>
                  <w:marRight w:val="0"/>
                  <w:marTop w:val="720"/>
                  <w:marBottom w:val="0"/>
                  <w:divBdr>
                    <w:top w:val="single" w:sz="4" w:space="0" w:color="AAAAAA"/>
                    <w:left w:val="single" w:sz="4" w:space="0" w:color="AAAAAA"/>
                    <w:bottom w:val="single" w:sz="4" w:space="0" w:color="AAAAAA"/>
                    <w:right w:val="none" w:sz="0" w:space="0" w:color="auto"/>
                  </w:divBdr>
                  <w:divsChild>
                    <w:div w:id="178730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183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emf"/><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marie-laure.RIVOALEN@megeve.f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ichard.RIZZI@megeve.f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431F874CDDFAC4AAB1814D0D595C6D1" ma:contentTypeVersion="17" ma:contentTypeDescription="Create a new document." ma:contentTypeScope="" ma:versionID="e1046feb6a48a8594d4936b7fa2f282b">
  <xsd:schema xmlns:xsd="http://www.w3.org/2001/XMLSchema" xmlns:p="http://schemas.microsoft.com/office/2006/metadata/properties" xmlns:ns2="537d0529-3c46-4a1b-83ac-152f46d794ff" targetNamespace="http://schemas.microsoft.com/office/2006/metadata/properties" ma:root="true" ma:fieldsID="750fecfd3c97e5548540c0483a56067c" ns2:_="">
    <xsd:import namespace="537d0529-3c46-4a1b-83ac-152f46d794ff"/>
    <xsd:element name="properties">
      <xsd:complexType>
        <xsd:sequence>
          <xsd:element name="documentManagement">
            <xsd:complexType>
              <xsd:all>
                <xsd:element ref="ns2:Notes0" minOccurs="0"/>
                <xsd:element ref="ns2:CreatedUser" minOccurs="0"/>
                <xsd:element ref="ns2:CreatedDate" minOccurs="0"/>
                <xsd:element ref="ns2:Metatags" minOccurs="0"/>
                <xsd:element ref="ns2:CustomData" minOccurs="0"/>
                <xsd:element ref="ns2:Status" minOccurs="0"/>
                <xsd:element ref="ns2:CheckInUser" minOccurs="0"/>
                <xsd:element ref="ns2:CheckInDate" minOccurs="0"/>
                <xsd:element ref="ns2:CheckOutUser0" minOccurs="0"/>
                <xsd:element ref="ns2:CheckOutDate" minOccurs="0"/>
                <xsd:element ref="ns2:ClosedUser" minOccurs="0"/>
                <xsd:element ref="ns2:ClosedDate" minOccurs="0"/>
              </xsd:all>
            </xsd:complexType>
          </xsd:element>
        </xsd:sequence>
      </xsd:complexType>
    </xsd:element>
  </xsd:schema>
  <xsd:schema xmlns:xsd="http://www.w3.org/2001/XMLSchema" xmlns:dms="http://schemas.microsoft.com/office/2006/documentManagement/types" targetNamespace="537d0529-3c46-4a1b-83ac-152f46d794ff" elementFormDefault="qualified">
    <xsd:import namespace="http://schemas.microsoft.com/office/2006/documentManagement/types"/>
    <xsd:element name="Notes0" ma:index="2" nillable="true" ma:displayName="Notes" ma:internalName="Notes0">
      <xsd:simpleType>
        <xsd:restriction base="dms:Note"/>
      </xsd:simpleType>
    </xsd:element>
    <xsd:element name="CreatedUser" ma:index="3" nillable="true" ma:displayName="CreatedUser" ma:internalName="CreatedUser">
      <xsd:simpleType>
        <xsd:restriction base="dms:Text">
          <xsd:maxLength value="255"/>
        </xsd:restriction>
      </xsd:simpleType>
    </xsd:element>
    <xsd:element name="CreatedDate" ma:index="4" nillable="true" ma:displayName="CreatedDate" ma:format="DateTime" ma:internalName="CreatedDate">
      <xsd:simpleType>
        <xsd:restriction base="dms:DateTime"/>
      </xsd:simpleType>
    </xsd:element>
    <xsd:element name="Metatags" ma:index="5" nillable="true" ma:displayName="Metatags" ma:internalName="Metatags">
      <xsd:simpleType>
        <xsd:restriction base="dms:Note"/>
      </xsd:simpleType>
    </xsd:element>
    <xsd:element name="CustomData" ma:index="6" nillable="true" ma:displayName="CustomData" ma:internalName="CustomData">
      <xsd:simpleType>
        <xsd:restriction base="dms:Note"/>
      </xsd:simpleType>
    </xsd:element>
    <xsd:element name="Status" ma:index="7" nillable="true" ma:displayName="Status" ma:internalName="Status">
      <xsd:simpleType>
        <xsd:restriction base="dms:Text">
          <xsd:maxLength value="255"/>
        </xsd:restriction>
      </xsd:simpleType>
    </xsd:element>
    <xsd:element name="CheckInUser" ma:index="8" nillable="true" ma:displayName="CheckInUser" ma:internalName="CheckInUser">
      <xsd:simpleType>
        <xsd:restriction base="dms:Text">
          <xsd:maxLength value="255"/>
        </xsd:restriction>
      </xsd:simpleType>
    </xsd:element>
    <xsd:element name="CheckInDate" ma:index="9" nillable="true" ma:displayName="CheckInDate" ma:format="DateTime" ma:internalName="CheckInDate">
      <xsd:simpleType>
        <xsd:restriction base="dms:DateTime"/>
      </xsd:simpleType>
    </xsd:element>
    <xsd:element name="CheckOutUser0" ma:index="10" nillable="true" ma:displayName="CheckOutUser" ma:internalName="CheckOutUser0">
      <xsd:simpleType>
        <xsd:restriction base="dms:Text">
          <xsd:maxLength value="255"/>
        </xsd:restriction>
      </xsd:simpleType>
    </xsd:element>
    <xsd:element name="CheckOutDate" ma:index="11" nillable="true" ma:displayName="CheckOutDate" ma:format="DateTime" ma:internalName="CheckOutDate">
      <xsd:simpleType>
        <xsd:restriction base="dms:DateTime"/>
      </xsd:simpleType>
    </xsd:element>
    <xsd:element name="ClosedUser" ma:index="12" nillable="true" ma:displayName="ClosedUser" ma:internalName="ClosedUser">
      <xsd:simpleType>
        <xsd:restriction base="dms:Text">
          <xsd:maxLength value="255"/>
        </xsd:restriction>
      </xsd:simpleType>
    </xsd:element>
    <xsd:element name="ClosedDate" ma:index="13" nillable="true" ma:displayName="ClosedDate" ma:format="DateTime" ma:internalName="Closed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ma:readOnly="tru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documentManagement>
    <CheckInDate xmlns="537d0529-3c46-4a1b-83ac-152f46d794ff">2013-11-07T13:35:09+00:00</CheckInDate>
    <CheckOutUser0 xmlns="537d0529-3c46-4a1b-83ac-152f46d794ff">374</CheckOutUser0>
    <Notes0 xmlns="537d0529-3c46-4a1b-83ac-152f46d794ff">En-tête</Notes0>
    <Metatags xmlns="537d0529-3c46-4a1b-83ac-152f46d794ff" xsi:nil="true"/>
    <ClosedUser xmlns="537d0529-3c46-4a1b-83ac-152f46d794ff" xsi:nil="true"/>
    <CreatedUser xmlns="537d0529-3c46-4a1b-83ac-152f46d794ff">374</CreatedUser>
    <ClosedDate xmlns="537d0529-3c46-4a1b-83ac-152f46d794ff" xsi:nil="true"/>
    <CheckInUser xmlns="537d0529-3c46-4a1b-83ac-152f46d794ff">374</CheckInUser>
    <CheckOutDate xmlns="537d0529-3c46-4a1b-83ac-152f46d794ff">2013-11-07T13:34:17+00:00</CheckOutDate>
    <CustomData xmlns="537d0529-3c46-4a1b-83ac-152f46d794ff" xsi:nil="true"/>
    <CreatedDate xmlns="537d0529-3c46-4a1b-83ac-152f46d794ff">2012-06-26T15:21:17+00:00</CreatedDate>
    <Status xmlns="537d0529-3c46-4a1b-83ac-152f46d794ff">CheckIn</Status>
  </documentManagement>
</p:properties>
</file>

<file path=customXml/itemProps1.xml><?xml version="1.0" encoding="utf-8"?>
<ds:datastoreItem xmlns:ds="http://schemas.openxmlformats.org/officeDocument/2006/customXml" ds:itemID="{87AB5A6B-2F38-4859-A074-4A511C276375}">
  <ds:schemaRefs>
    <ds:schemaRef ds:uri="http://schemas.microsoft.com/sharepoint/v3/contenttype/forms"/>
  </ds:schemaRefs>
</ds:datastoreItem>
</file>

<file path=customXml/itemProps2.xml><?xml version="1.0" encoding="utf-8"?>
<ds:datastoreItem xmlns:ds="http://schemas.openxmlformats.org/officeDocument/2006/customXml" ds:itemID="{08F35B8A-442F-4202-B5E3-33735E3F1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7d0529-3c46-4a1b-83ac-152f46d794ff"/>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EB9403C2-50FA-4A9E-96DE-5AF33580E922}">
  <ds:schemaRefs>
    <ds:schemaRef ds:uri="http://schemas.openxmlformats.org/officeDocument/2006/bibliography"/>
  </ds:schemaRefs>
</ds:datastoreItem>
</file>

<file path=customXml/itemProps4.xml><?xml version="1.0" encoding="utf-8"?>
<ds:datastoreItem xmlns:ds="http://schemas.openxmlformats.org/officeDocument/2006/customXml" ds:itemID="{1822FBA8-4B07-4B25-94FF-F1872D0BDFAC}">
  <ds:schemaRefs>
    <ds:schemaRef ds:uri="http://schemas.microsoft.com/office/2006/metadata/properties"/>
    <ds:schemaRef ds:uri="537d0529-3c46-4a1b-83ac-152f46d794ff"/>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990</Words>
  <Characters>5339</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Entête</vt:lpstr>
    </vt:vector>
  </TitlesOfParts>
  <Company>wkf</Company>
  <LinksUpToDate>false</LinksUpToDate>
  <CharactersWithSpaces>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Entête</dc:title>
  <dc:subject/>
  <dc:creator>KLEOS</dc:creator>
  <cp:keywords/>
  <dc:description/>
  <cp:lastModifiedBy>Avocats Jurisreflex</cp:lastModifiedBy>
  <cp:revision>4</cp:revision>
  <cp:lastPrinted>2025-12-12T08:18:00Z</cp:lastPrinted>
  <dcterms:created xsi:type="dcterms:W3CDTF">2025-12-12T07:58:00Z</dcterms:created>
  <dcterms:modified xsi:type="dcterms:W3CDTF">2025-12-15T10:28:00Z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0x0101001431F874CDDFAC4AAB1814D0D595C6D1</vt:lpwstr>
  </property>
  <property fmtid="{D5CDD505-2E9C-101B-9397-08002B2CF9AE}" pid="3" name="CreatedUser">
    <vt:lpwstr>374</vt:lpwstr>
  </property>
  <property fmtid="{D5CDD505-2E9C-101B-9397-08002B2CF9AE}" pid="4" name="CheckInDate">
    <vt:lpwstr>2012-02-29T14:58:53Z</vt:lpwstr>
  </property>
  <property fmtid="{D5CDD505-2E9C-101B-9397-08002B2CF9AE}" pid="5" name="CreatedDate">
    <vt:lpwstr>2011-06-01T16:18:12Z</vt:lpwstr>
  </property>
  <property fmtid="{D5CDD505-2E9C-101B-9397-08002B2CF9AE}" pid="6" name="CheckInUser">
    <vt:lpwstr>374</vt:lpwstr>
  </property>
  <property fmtid="{D5CDD505-2E9C-101B-9397-08002B2CF9AE}" pid="7" name="CheckOutDate">
    <vt:lpwstr>2012-02-29T15:50:45Z</vt:lpwstr>
  </property>
  <property fmtid="{D5CDD505-2E9C-101B-9397-08002B2CF9AE}" pid="8" name="Status">
    <vt:lpwstr>CheckOut</vt:lpwstr>
  </property>
  <property fmtid="{D5CDD505-2E9C-101B-9397-08002B2CF9AE}" pid="9" name="CheckOutUser0">
    <vt:lpwstr>374</vt:lpwstr>
  </property>
  <property fmtid="{D5CDD505-2E9C-101B-9397-08002B2CF9AE}" pid="10" name="xd_Signature">
    <vt:bool>false</vt:bool>
  </property>
  <property fmtid="{D5CDD505-2E9C-101B-9397-08002B2CF9AE}" pid="11" name="ClosedUser">
    <vt:lpwstr/>
  </property>
  <property fmtid="{D5CDD505-2E9C-101B-9397-08002B2CF9AE}" pid="12" name="CustomData">
    <vt:lpwstr/>
  </property>
  <property fmtid="{D5CDD505-2E9C-101B-9397-08002B2CF9AE}" pid="13" name="Notes0">
    <vt:lpwstr/>
  </property>
  <property fmtid="{D5CDD505-2E9C-101B-9397-08002B2CF9AE}" pid="14" name="ClosedDate">
    <vt:lpwstr/>
  </property>
  <property fmtid="{D5CDD505-2E9C-101B-9397-08002B2CF9AE}" pid="15" name="Metatags">
    <vt:lpwstr/>
  </property>
  <property fmtid="{D5CDD505-2E9C-101B-9397-08002B2CF9AE}" pid="16" name="EDOID">
    <vt:i4>267862</vt:i4>
  </property>
</Properties>
</file>